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AE3" w:rsidRDefault="00646AE3" w:rsidP="00646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Orientaç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ão</w:t>
      </w: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 da DILIC/SELIC do CEFET/RJ</w:t>
      </w:r>
      <w:r w:rsidRPr="0061172A">
        <w:rPr>
          <w:rFonts w:ascii="Arial" w:eastAsia="Times New Roman" w:hAnsi="Arial" w:cs="Arial"/>
          <w:sz w:val="20"/>
          <w:szCs w:val="20"/>
        </w:rPr>
        <w:t>:</w:t>
      </w:r>
    </w:p>
    <w:p w:rsidR="00646AE3" w:rsidRPr="00724041" w:rsidRDefault="00646AE3" w:rsidP="00646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724041"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>ATENÇÃO!</w:t>
      </w:r>
      <w:r w:rsidR="004471D0" w:rsidRPr="00724041">
        <w:rPr>
          <w:rFonts w:ascii="Arial" w:eastAsia="Times New Roman" w:hAnsi="Arial" w:cs="Arial"/>
          <w:bCs/>
          <w:sz w:val="20"/>
          <w:szCs w:val="20"/>
          <w:shd w:val="clear" w:color="auto" w:fill="FFFFFF" w:themeFill="background1"/>
        </w:rPr>
        <w:t xml:space="preserve"> </w:t>
      </w:r>
      <w:r w:rsidR="004471D0" w:rsidRPr="00724041">
        <w:rPr>
          <w:rFonts w:ascii="Arial" w:eastAsia="Times New Roman" w:hAnsi="Arial" w:cs="Arial"/>
          <w:b/>
          <w:bCs/>
          <w:sz w:val="20"/>
          <w:szCs w:val="20"/>
          <w:shd w:val="clear" w:color="auto" w:fill="FFFFFF" w:themeFill="background1"/>
        </w:rPr>
        <w:t>S</w:t>
      </w:r>
      <w:r w:rsidR="004471D0" w:rsidRPr="00724041">
        <w:rPr>
          <w:rFonts w:ascii="Arial" w:hAnsi="Arial" w:cs="Arial"/>
          <w:b/>
          <w:iCs/>
          <w:color w:val="000000"/>
          <w:sz w:val="20"/>
          <w:szCs w:val="20"/>
          <w:shd w:val="clear" w:color="auto" w:fill="FFFFFF" w:themeFill="background1"/>
        </w:rPr>
        <w:t xml:space="preserve">e </w:t>
      </w:r>
      <w:r w:rsidR="007F11A2">
        <w:rPr>
          <w:rFonts w:ascii="Arial" w:hAnsi="Arial" w:cs="Arial"/>
          <w:b/>
          <w:iCs/>
          <w:color w:val="000000"/>
          <w:sz w:val="20"/>
          <w:szCs w:val="20"/>
        </w:rPr>
        <w:t xml:space="preserve">o </w:t>
      </w:r>
      <w:r w:rsidR="004471D0" w:rsidRPr="00724041">
        <w:rPr>
          <w:rFonts w:ascii="Arial" w:hAnsi="Arial" w:cs="Arial"/>
          <w:b/>
          <w:iCs/>
          <w:color w:val="000000"/>
          <w:sz w:val="20"/>
          <w:szCs w:val="20"/>
        </w:rPr>
        <w:t xml:space="preserve">subitem 1.4 </w:t>
      </w:r>
      <w:r w:rsidR="007F11A2">
        <w:rPr>
          <w:rFonts w:ascii="Arial" w:hAnsi="Arial" w:cs="Arial"/>
          <w:b/>
          <w:iCs/>
          <w:color w:val="000000"/>
          <w:sz w:val="20"/>
          <w:szCs w:val="20"/>
        </w:rPr>
        <w:t>do</w:t>
      </w:r>
      <w:r w:rsidR="00A34154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7F11A2">
        <w:rPr>
          <w:rFonts w:ascii="Arial" w:hAnsi="Arial" w:cs="Arial"/>
          <w:b/>
          <w:iCs/>
          <w:color w:val="000000"/>
          <w:sz w:val="20"/>
          <w:szCs w:val="20"/>
        </w:rPr>
        <w:t xml:space="preserve">Termo de Referência tiver disposto </w:t>
      </w:r>
      <w:r w:rsidR="004471D0" w:rsidRPr="00724041">
        <w:rPr>
          <w:rFonts w:ascii="Arial" w:hAnsi="Arial" w:cs="Arial"/>
          <w:b/>
          <w:iCs/>
          <w:color w:val="000000"/>
          <w:sz w:val="20"/>
          <w:szCs w:val="20"/>
        </w:rPr>
        <w:t xml:space="preserve">que </w:t>
      </w:r>
      <w:r w:rsidR="0041692E">
        <w:rPr>
          <w:rFonts w:ascii="Arial" w:hAnsi="Arial" w:cs="Arial"/>
          <w:b/>
          <w:iCs/>
          <w:color w:val="000000"/>
          <w:sz w:val="20"/>
          <w:szCs w:val="20"/>
        </w:rPr>
        <w:t>o prazo de vigên</w:t>
      </w:r>
      <w:r w:rsidR="00EB0B50">
        <w:rPr>
          <w:rFonts w:ascii="Arial" w:hAnsi="Arial" w:cs="Arial"/>
          <w:b/>
          <w:iCs/>
          <w:color w:val="000000"/>
          <w:sz w:val="20"/>
          <w:szCs w:val="20"/>
        </w:rPr>
        <w:t xml:space="preserve">cia da contratação será contado </w:t>
      </w:r>
      <w:r w:rsidR="0041692E">
        <w:rPr>
          <w:rFonts w:ascii="Arial" w:hAnsi="Arial" w:cs="Arial"/>
          <w:b/>
          <w:iCs/>
          <w:color w:val="000000"/>
          <w:sz w:val="20"/>
          <w:szCs w:val="20"/>
        </w:rPr>
        <w:t>do aceite da</w:t>
      </w:r>
      <w:r w:rsidR="004471D0" w:rsidRPr="00724041">
        <w:rPr>
          <w:rFonts w:ascii="Arial" w:hAnsi="Arial" w:cs="Arial"/>
          <w:b/>
          <w:iCs/>
          <w:color w:val="000000"/>
          <w:sz w:val="20"/>
          <w:szCs w:val="20"/>
        </w:rPr>
        <w:t xml:space="preserve"> Nota de Empenho, o presente documento deverá ser preenchido pelo setor requisitante de modo a auxiliar a DILIC/SELIC na elaboração do Instrumento Substitutivo ao Termo de Contrato, que será anexado ao edital da licitação.</w:t>
      </w:r>
    </w:p>
    <w:p w:rsidR="004471D0" w:rsidRDefault="004471D0" w:rsidP="00646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4471D0" w:rsidRPr="004471D0" w:rsidRDefault="004471D0" w:rsidP="0044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Assim como o Termo de Referência, o presente documento também deverá atender ao </w:t>
      </w:r>
      <w:r w:rsidRPr="004471D0">
        <w:rPr>
          <w:rFonts w:ascii="Arial" w:eastAsia="Times New Roman" w:hAnsi="Arial" w:cs="Arial"/>
          <w:bCs/>
          <w:sz w:val="20"/>
          <w:szCs w:val="20"/>
        </w:rPr>
        <w:t>Código de Cores previsto no Instrumento de Padronização dos Procedimentos de Contratação, disponível no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4471D0">
        <w:rPr>
          <w:rFonts w:ascii="Arial" w:eastAsia="Times New Roman" w:hAnsi="Arial" w:cs="Arial"/>
          <w:bCs/>
          <w:sz w:val="20"/>
          <w:szCs w:val="20"/>
        </w:rPr>
        <w:t xml:space="preserve">link </w:t>
      </w:r>
      <w:hyperlink r:id="rId5" w:history="1">
        <w:r w:rsidRPr="00C505FD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https://www.gov.br/agu/pt-br/composicao/cgu/cgu/guias/instrumento-de-padronizacao-dos-procedimento-de-contratacao-agu-fev-2024.pdf</w:t>
        </w:r>
      </w:hyperlink>
      <w:r>
        <w:rPr>
          <w:rFonts w:ascii="Arial" w:eastAsia="Times New Roman" w:hAnsi="Arial" w:cs="Arial"/>
          <w:bCs/>
          <w:sz w:val="20"/>
          <w:szCs w:val="20"/>
        </w:rPr>
        <w:t xml:space="preserve"> ,</w:t>
      </w:r>
      <w:r w:rsidRPr="004471D0">
        <w:rPr>
          <w:rFonts w:ascii="Arial" w:eastAsia="Times New Roman" w:hAnsi="Arial" w:cs="Arial"/>
          <w:bCs/>
          <w:sz w:val="20"/>
          <w:szCs w:val="20"/>
        </w:rPr>
        <w:t> conforme o exposto abaixo:</w:t>
      </w:r>
    </w:p>
    <w:p w:rsidR="004471D0" w:rsidRPr="004471D0" w:rsidRDefault="004471D0" w:rsidP="0044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4471D0" w:rsidRDefault="007F11A2" w:rsidP="0044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inline distT="0" distB="0" distL="0" distR="0">
            <wp:extent cx="5400040" cy="1884831"/>
            <wp:effectExtent l="0" t="0" r="0" b="1270"/>
            <wp:docPr id="2" name="Imagem 2" descr="C:\Users\12699303704\AppData\Local\Microsoft\Windows\INetCache\Content.MSO\FC7DBF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699303704\AppData\Local\Microsoft\Windows\INetCache\Content.MSO\FC7DBF1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8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041" w:rsidRDefault="00724041" w:rsidP="0044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9C1C6E" w:rsidRDefault="004471D0" w:rsidP="0044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4471D0">
        <w:rPr>
          <w:rFonts w:ascii="Arial" w:eastAsia="Times New Roman" w:hAnsi="Arial" w:cs="Arial"/>
          <w:bCs/>
          <w:sz w:val="20"/>
          <w:szCs w:val="20"/>
        </w:rPr>
        <w:t xml:space="preserve">O código de cores previsto acima serve para sinalizar à Procuradoria Jurídica, responsável por analisar o processo, todas as modificações feitas </w:t>
      </w:r>
      <w:r w:rsidR="00EB0B50">
        <w:rPr>
          <w:rFonts w:ascii="Arial" w:eastAsia="Times New Roman" w:hAnsi="Arial" w:cs="Arial"/>
          <w:bCs/>
          <w:sz w:val="20"/>
          <w:szCs w:val="20"/>
        </w:rPr>
        <w:t>no tópico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A34154">
        <w:rPr>
          <w:rFonts w:ascii="Arial" w:eastAsia="Times New Roman" w:hAnsi="Arial" w:cs="Arial"/>
          <w:bCs/>
          <w:sz w:val="20"/>
          <w:szCs w:val="20"/>
        </w:rPr>
        <w:t>4 (</w:t>
      </w:r>
      <w:r>
        <w:rPr>
          <w:rFonts w:ascii="Arial" w:eastAsia="Times New Roman" w:hAnsi="Arial" w:cs="Arial"/>
          <w:bCs/>
          <w:sz w:val="20"/>
          <w:szCs w:val="20"/>
        </w:rPr>
        <w:t>que versa sobre as obrigações do contratado</w:t>
      </w:r>
      <w:r w:rsidR="00A34154">
        <w:rPr>
          <w:rFonts w:ascii="Arial" w:eastAsia="Times New Roman" w:hAnsi="Arial" w:cs="Arial"/>
          <w:bCs/>
          <w:sz w:val="20"/>
          <w:szCs w:val="20"/>
        </w:rPr>
        <w:t>)</w:t>
      </w:r>
      <w:r>
        <w:rPr>
          <w:rFonts w:ascii="Arial" w:eastAsia="Times New Roman" w:hAnsi="Arial" w:cs="Arial"/>
          <w:bCs/>
          <w:sz w:val="20"/>
          <w:szCs w:val="20"/>
        </w:rPr>
        <w:t xml:space="preserve">. </w:t>
      </w:r>
    </w:p>
    <w:p w:rsidR="009C1C6E" w:rsidRDefault="009C1C6E" w:rsidP="0044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shd w:val="clear" w:color="auto" w:fill="FFFFFF" w:themeFill="background1"/>
        </w:rPr>
      </w:pPr>
    </w:p>
    <w:p w:rsidR="004471D0" w:rsidRPr="00314E26" w:rsidRDefault="00B778E8" w:rsidP="00447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sz w:val="20"/>
          <w:szCs w:val="20"/>
          <w:shd w:val="clear" w:color="auto" w:fill="FFFFFF" w:themeFill="background1"/>
        </w:rPr>
        <w:t>A</w:t>
      </w:r>
      <w:r w:rsidR="007F11A2" w:rsidRPr="00B778E8">
        <w:rPr>
          <w:rFonts w:ascii="Arial" w:eastAsia="Times New Roman" w:hAnsi="Arial" w:cs="Arial"/>
          <w:b/>
          <w:bCs/>
          <w:sz w:val="20"/>
          <w:szCs w:val="20"/>
          <w:shd w:val="clear" w:color="auto" w:fill="FFFFFF" w:themeFill="background1"/>
        </w:rPr>
        <w:t>lgumas</w:t>
      </w:r>
      <w:r w:rsidR="007F11A2" w:rsidRPr="007F11A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4471D0" w:rsidRPr="007F11A2">
        <w:rPr>
          <w:rFonts w:ascii="Arial" w:eastAsia="Times New Roman" w:hAnsi="Arial" w:cs="Arial"/>
          <w:b/>
          <w:bCs/>
          <w:sz w:val="20"/>
          <w:szCs w:val="20"/>
        </w:rPr>
        <w:t>modificações</w:t>
      </w:r>
      <w:r w:rsidR="007F11A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4471D0" w:rsidRPr="007F11A2">
        <w:rPr>
          <w:rFonts w:ascii="Arial" w:eastAsia="Times New Roman" w:hAnsi="Arial" w:cs="Arial"/>
          <w:b/>
          <w:bCs/>
          <w:sz w:val="20"/>
          <w:szCs w:val="20"/>
        </w:rPr>
        <w:t xml:space="preserve">já foram feitas </w:t>
      </w:r>
      <w:r w:rsidR="00724041" w:rsidRPr="007F11A2">
        <w:rPr>
          <w:rFonts w:ascii="Arial" w:eastAsia="Times New Roman" w:hAnsi="Arial" w:cs="Arial"/>
          <w:b/>
          <w:bCs/>
          <w:sz w:val="20"/>
          <w:szCs w:val="20"/>
        </w:rPr>
        <w:t>pela DILIC/SELIC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r w:rsidR="00724041" w:rsidRPr="007F11A2">
        <w:rPr>
          <w:rFonts w:ascii="Arial" w:eastAsia="Times New Roman" w:hAnsi="Arial" w:cs="Arial"/>
          <w:b/>
          <w:bCs/>
          <w:sz w:val="20"/>
          <w:szCs w:val="20"/>
        </w:rPr>
        <w:t xml:space="preserve">Caberá ao setor requisitante proceder nas </w:t>
      </w:r>
      <w:r w:rsidR="007F11A2" w:rsidRPr="007F11A2">
        <w:rPr>
          <w:rFonts w:ascii="Arial" w:eastAsia="Times New Roman" w:hAnsi="Arial" w:cs="Arial"/>
          <w:b/>
          <w:bCs/>
          <w:sz w:val="20"/>
          <w:szCs w:val="20"/>
        </w:rPr>
        <w:t xml:space="preserve">demais alterações que </w:t>
      </w:r>
      <w:r w:rsidR="0041692E">
        <w:rPr>
          <w:rFonts w:ascii="Arial" w:eastAsia="Times New Roman" w:hAnsi="Arial" w:cs="Arial"/>
          <w:b/>
          <w:bCs/>
          <w:sz w:val="20"/>
          <w:szCs w:val="20"/>
        </w:rPr>
        <w:t>considerar</w:t>
      </w:r>
      <w:r w:rsidR="007F11A2" w:rsidRPr="007F11A2">
        <w:rPr>
          <w:rFonts w:ascii="Arial" w:eastAsia="Times New Roman" w:hAnsi="Arial" w:cs="Arial"/>
          <w:b/>
          <w:bCs/>
          <w:sz w:val="20"/>
          <w:szCs w:val="20"/>
        </w:rPr>
        <w:t xml:space="preserve"> pertinente</w:t>
      </w:r>
      <w:r w:rsidR="00AF16F3">
        <w:rPr>
          <w:rFonts w:ascii="Arial" w:eastAsia="Times New Roman" w:hAnsi="Arial" w:cs="Arial"/>
          <w:b/>
          <w:bCs/>
          <w:sz w:val="20"/>
          <w:szCs w:val="20"/>
        </w:rPr>
        <w:t>, conforme notas explicativas da AGU e orientações aqui dispostas</w:t>
      </w:r>
      <w:r w:rsidR="007F11A2" w:rsidRPr="007F11A2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</w:p>
    <w:p w:rsidR="00A34154" w:rsidRDefault="00A34154" w:rsidP="00A34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C61172" w:rsidRDefault="00BD1FA3" w:rsidP="00A34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Após finalização</w:t>
      </w:r>
      <w:r w:rsidR="00C464DA">
        <w:rPr>
          <w:rFonts w:ascii="Arial" w:eastAsia="Times New Roman" w:hAnsi="Arial" w:cs="Arial"/>
          <w:b/>
          <w:bCs/>
          <w:sz w:val="20"/>
          <w:szCs w:val="20"/>
        </w:rPr>
        <w:t>, o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documento co</w:t>
      </w:r>
      <w:r w:rsidR="009C1C6E">
        <w:rPr>
          <w:rFonts w:ascii="Arial" w:eastAsia="Times New Roman" w:hAnsi="Arial" w:cs="Arial"/>
          <w:b/>
          <w:bCs/>
          <w:sz w:val="20"/>
          <w:szCs w:val="20"/>
        </w:rPr>
        <w:t>ntendo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as obrigações do contratado </w:t>
      </w:r>
      <w:r w:rsidR="00A34154" w:rsidRPr="00B778E8">
        <w:rPr>
          <w:rFonts w:ascii="Arial" w:eastAsia="Times New Roman" w:hAnsi="Arial" w:cs="Arial"/>
          <w:b/>
          <w:bCs/>
          <w:sz w:val="20"/>
          <w:szCs w:val="20"/>
        </w:rPr>
        <w:t>deverá</w:t>
      </w:r>
      <w:r w:rsidR="00B778E8" w:rsidRPr="00B778E8">
        <w:rPr>
          <w:rFonts w:ascii="Arial" w:eastAsia="Times New Roman" w:hAnsi="Arial" w:cs="Arial"/>
          <w:b/>
          <w:bCs/>
          <w:sz w:val="20"/>
          <w:szCs w:val="20"/>
        </w:rPr>
        <w:t xml:space="preserve"> ser encaminhado para o e-mail </w:t>
      </w:r>
      <w:r w:rsidR="00B778E8" w:rsidRPr="00B778E8">
        <w:rPr>
          <w:rFonts w:ascii="Arial" w:eastAsia="Times New Roman" w:hAnsi="Arial" w:cs="Arial"/>
          <w:b/>
          <w:sz w:val="20"/>
          <w:szCs w:val="20"/>
        </w:rPr>
        <w:t>editais.dilic@cefet-rj.br, </w:t>
      </w:r>
      <w:r w:rsidR="009C1C6E">
        <w:rPr>
          <w:rFonts w:ascii="Arial" w:eastAsia="Times New Roman" w:hAnsi="Arial" w:cs="Arial"/>
          <w:b/>
          <w:sz w:val="20"/>
          <w:szCs w:val="20"/>
        </w:rPr>
        <w:t>tendo</w:t>
      </w:r>
      <w:r w:rsidR="00B778E8" w:rsidRPr="00B778E8">
        <w:rPr>
          <w:rFonts w:ascii="Arial" w:eastAsia="Times New Roman" w:hAnsi="Arial" w:cs="Arial"/>
          <w:b/>
          <w:sz w:val="20"/>
          <w:szCs w:val="20"/>
        </w:rPr>
        <w:t xml:space="preserve"> o seguinte assunto no corpo do e-mail: Processo XXXXXX - </w:t>
      </w:r>
      <w:r w:rsidR="00B778E8">
        <w:rPr>
          <w:rFonts w:ascii="Arial" w:eastAsia="Times New Roman" w:hAnsi="Arial" w:cs="Arial"/>
          <w:b/>
          <w:sz w:val="20"/>
          <w:szCs w:val="20"/>
        </w:rPr>
        <w:t>O</w:t>
      </w:r>
      <w:r w:rsidR="00B778E8" w:rsidRPr="00B778E8">
        <w:rPr>
          <w:rFonts w:ascii="Arial" w:eastAsia="Times New Roman" w:hAnsi="Arial" w:cs="Arial"/>
          <w:b/>
          <w:sz w:val="20"/>
          <w:szCs w:val="20"/>
        </w:rPr>
        <w:t>brigações do Contratado.</w:t>
      </w:r>
    </w:p>
    <w:p w:rsidR="00B778E8" w:rsidRDefault="00B778E8" w:rsidP="00A34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B778E8" w:rsidRPr="009C1C6E" w:rsidRDefault="001B485A" w:rsidP="00B77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ATENÇÃO! </w:t>
      </w:r>
      <w:r w:rsidR="00B778E8" w:rsidRPr="009C1C6E">
        <w:rPr>
          <w:rFonts w:ascii="Arial" w:eastAsia="Times New Roman" w:hAnsi="Arial" w:cs="Arial"/>
          <w:bCs/>
          <w:sz w:val="20"/>
          <w:szCs w:val="20"/>
        </w:rPr>
        <w:t xml:space="preserve">As notas </w:t>
      </w:r>
      <w:r w:rsidR="00C464DA" w:rsidRPr="009C1C6E">
        <w:rPr>
          <w:rFonts w:ascii="Arial" w:eastAsia="Times New Roman" w:hAnsi="Arial" w:cs="Arial"/>
          <w:bCs/>
          <w:sz w:val="20"/>
          <w:szCs w:val="20"/>
        </w:rPr>
        <w:t xml:space="preserve">explicativas da AGU e as </w:t>
      </w:r>
      <w:r w:rsidR="00B778E8" w:rsidRPr="009C1C6E">
        <w:rPr>
          <w:rFonts w:ascii="Arial" w:eastAsia="Times New Roman" w:hAnsi="Arial" w:cs="Arial"/>
          <w:bCs/>
          <w:sz w:val="20"/>
          <w:szCs w:val="20"/>
        </w:rPr>
        <w:t>de</w:t>
      </w:r>
      <w:r w:rsidR="00C464DA" w:rsidRPr="009C1C6E">
        <w:rPr>
          <w:rFonts w:ascii="Arial" w:eastAsia="Times New Roman" w:hAnsi="Arial" w:cs="Arial"/>
          <w:bCs/>
          <w:sz w:val="20"/>
          <w:szCs w:val="20"/>
        </w:rPr>
        <w:t>mais</w:t>
      </w:r>
      <w:r w:rsidR="00B778E8" w:rsidRPr="009C1C6E">
        <w:rPr>
          <w:rFonts w:ascii="Arial" w:eastAsia="Times New Roman" w:hAnsi="Arial" w:cs="Arial"/>
          <w:bCs/>
          <w:sz w:val="20"/>
          <w:szCs w:val="20"/>
        </w:rPr>
        <w:t xml:space="preserve"> orientaç</w:t>
      </w:r>
      <w:r w:rsidR="00C464DA" w:rsidRPr="009C1C6E">
        <w:rPr>
          <w:rFonts w:ascii="Arial" w:eastAsia="Times New Roman" w:hAnsi="Arial" w:cs="Arial"/>
          <w:bCs/>
          <w:sz w:val="20"/>
          <w:szCs w:val="20"/>
        </w:rPr>
        <w:t>ões</w:t>
      </w:r>
      <w:r w:rsidR="00B778E8" w:rsidRPr="009C1C6E">
        <w:rPr>
          <w:rFonts w:ascii="Arial" w:eastAsia="Times New Roman" w:hAnsi="Arial" w:cs="Arial"/>
          <w:bCs/>
          <w:sz w:val="20"/>
          <w:szCs w:val="20"/>
        </w:rPr>
        <w:t xml:space="preserve"> aqui dispostas deverão ser excluídas quando da finalização do documento.</w:t>
      </w:r>
    </w:p>
    <w:p w:rsidR="00B778E8" w:rsidRPr="00B778E8" w:rsidRDefault="00B778E8" w:rsidP="00A34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46AE3" w:rsidRDefault="00646AE3" w:rsidP="00646AE3"/>
    <w:p w:rsidR="00646AE3" w:rsidRDefault="00646AE3" w:rsidP="00646AE3">
      <w:pPr>
        <w:pStyle w:val="Nvel3-Opcional"/>
        <w:numPr>
          <w:ilvl w:val="0"/>
          <w:numId w:val="0"/>
        </w:numPr>
        <w:rPr>
          <w:i w:val="0"/>
          <w:strike/>
          <w:color w:val="auto"/>
        </w:rPr>
      </w:pPr>
    </w:p>
    <w:p w:rsidR="00646AE3" w:rsidRDefault="00646AE3" w:rsidP="00646AE3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:rsidR="00A34154" w:rsidRDefault="00A34154" w:rsidP="00A34154">
      <w:pPr>
        <w:jc w:val="both"/>
        <w:rPr>
          <w:rFonts w:ascii="Arial" w:hAnsi="Arial" w:cs="Arial"/>
          <w:sz w:val="20"/>
          <w:szCs w:val="20"/>
        </w:rPr>
      </w:pPr>
    </w:p>
    <w:p w:rsidR="00314E26" w:rsidRDefault="00314E26" w:rsidP="00A34154">
      <w:pPr>
        <w:jc w:val="both"/>
        <w:rPr>
          <w:rFonts w:ascii="Arial" w:hAnsi="Arial" w:cs="Arial"/>
          <w:sz w:val="20"/>
          <w:szCs w:val="20"/>
        </w:rPr>
      </w:pPr>
    </w:p>
    <w:p w:rsidR="00314E26" w:rsidRPr="00314E26" w:rsidRDefault="00314E26" w:rsidP="00314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314E26"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>Nota Explicativa da AGU</w:t>
      </w:r>
      <w:r w:rsidRPr="0061172A"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 w:rsidRPr="00314E26">
        <w:rPr>
          <w:rFonts w:ascii="Arial" w:eastAsia="Times New Roman" w:hAnsi="Arial" w:cs="Arial"/>
          <w:b/>
          <w:bCs/>
          <w:iCs/>
          <w:sz w:val="20"/>
          <w:szCs w:val="20"/>
        </w:rPr>
        <w:t>Nota Explicativa</w:t>
      </w:r>
      <w:r w:rsidRPr="00314E26">
        <w:rPr>
          <w:rFonts w:ascii="Arial" w:eastAsia="Times New Roman" w:hAnsi="Arial" w:cs="Arial"/>
          <w:iCs/>
          <w:sz w:val="20"/>
          <w:szCs w:val="20"/>
        </w:rPr>
        <w:t>. Este modelo contém obrigações gerais que podem ser aplicadas aos mais diversos tipos de contratações. Entretanto, compete ao órgão verificar as peculiaridades a fim de definir quais obrigações serão aplicáveis, incluindo, modificando ou excluindo itens a depender das especificidades do objeto.</w:t>
      </w:r>
    </w:p>
    <w:p w:rsidR="0041692E" w:rsidRPr="00FE3504" w:rsidRDefault="0041692E" w:rsidP="0041692E"/>
    <w:p w:rsidR="0041692E" w:rsidRDefault="0041692E" w:rsidP="00416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Orientaç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ão</w:t>
      </w: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 da DILIC/SELIC do CEFET/RJ</w:t>
      </w:r>
      <w:r w:rsidRPr="0061172A">
        <w:rPr>
          <w:rFonts w:ascii="Arial" w:eastAsia="Times New Roman" w:hAnsi="Arial" w:cs="Arial"/>
          <w:sz w:val="20"/>
          <w:szCs w:val="20"/>
        </w:rPr>
        <w:t>:</w:t>
      </w:r>
    </w:p>
    <w:p w:rsidR="0041692E" w:rsidRPr="0041692E" w:rsidRDefault="0041692E" w:rsidP="00EB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1692E">
        <w:rPr>
          <w:rFonts w:ascii="Arial" w:eastAsia="Times New Roman" w:hAnsi="Arial" w:cs="Arial"/>
          <w:b/>
          <w:sz w:val="20"/>
          <w:szCs w:val="20"/>
        </w:rPr>
        <w:t>Considerando o exposto</w:t>
      </w:r>
      <w:r>
        <w:rPr>
          <w:rFonts w:ascii="Arial" w:eastAsia="Times New Roman" w:hAnsi="Arial" w:cs="Arial"/>
          <w:b/>
          <w:sz w:val="20"/>
          <w:szCs w:val="20"/>
        </w:rPr>
        <w:t xml:space="preserve"> acima</w:t>
      </w:r>
      <w:r w:rsidRPr="0041692E">
        <w:rPr>
          <w:rFonts w:ascii="Arial" w:eastAsia="Times New Roman" w:hAnsi="Arial" w:cs="Arial"/>
          <w:b/>
          <w:sz w:val="20"/>
          <w:szCs w:val="20"/>
        </w:rPr>
        <w:t xml:space="preserve"> na nota explicativa </w:t>
      </w:r>
      <w:r>
        <w:rPr>
          <w:rFonts w:ascii="Arial" w:eastAsia="Times New Roman" w:hAnsi="Arial" w:cs="Arial"/>
          <w:b/>
          <w:sz w:val="20"/>
          <w:szCs w:val="20"/>
        </w:rPr>
        <w:t>da AGU</w:t>
      </w:r>
      <w:r w:rsidRPr="0041692E">
        <w:rPr>
          <w:rFonts w:ascii="Arial" w:eastAsia="Times New Roman" w:hAnsi="Arial" w:cs="Arial"/>
          <w:b/>
          <w:sz w:val="20"/>
          <w:szCs w:val="20"/>
        </w:rPr>
        <w:t xml:space="preserve">, cabe informar que algumas modificações </w:t>
      </w:r>
      <w:r w:rsidRPr="0041692E">
        <w:rPr>
          <w:rFonts w:ascii="Arial" w:eastAsia="Times New Roman" w:hAnsi="Arial" w:cs="Arial"/>
          <w:b/>
          <w:bCs/>
          <w:sz w:val="20"/>
          <w:szCs w:val="20"/>
        </w:rPr>
        <w:t>já foram feitas pela DILIC/SELIC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0041692E">
        <w:rPr>
          <w:rFonts w:ascii="Arial" w:eastAsia="Times New Roman" w:hAnsi="Arial" w:cs="Arial"/>
          <w:b/>
          <w:bCs/>
          <w:sz w:val="20"/>
          <w:szCs w:val="20"/>
        </w:rPr>
        <w:t xml:space="preserve">conforme código de cores e justificativas aqui dispostas.  </w:t>
      </w:r>
    </w:p>
    <w:p w:rsidR="0041692E" w:rsidRDefault="0041692E" w:rsidP="00EB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41692E">
        <w:rPr>
          <w:rFonts w:ascii="Arial" w:eastAsia="Times New Roman" w:hAnsi="Arial" w:cs="Arial"/>
          <w:b/>
          <w:bCs/>
          <w:sz w:val="20"/>
          <w:szCs w:val="20"/>
        </w:rPr>
        <w:t>As demais alterações</w:t>
      </w:r>
      <w:r w:rsidR="009C1C6E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41692E">
        <w:rPr>
          <w:rFonts w:ascii="Arial" w:eastAsia="Times New Roman" w:hAnsi="Arial" w:cs="Arial"/>
          <w:b/>
          <w:bCs/>
          <w:sz w:val="20"/>
          <w:szCs w:val="20"/>
        </w:rPr>
        <w:t xml:space="preserve"> que o setor requisitante considerar pertinente, deverão seguir o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mesmo </w:t>
      </w:r>
      <w:r w:rsidRPr="0041692E">
        <w:rPr>
          <w:rFonts w:ascii="Arial" w:eastAsia="Times New Roman" w:hAnsi="Arial" w:cs="Arial"/>
          <w:b/>
          <w:bCs/>
          <w:sz w:val="20"/>
          <w:szCs w:val="20"/>
        </w:rPr>
        <w:t xml:space="preserve">código de cores que aparece na orientação inicial. Além </w:t>
      </w:r>
      <w:r>
        <w:rPr>
          <w:rFonts w:ascii="Arial" w:eastAsia="Times New Roman" w:hAnsi="Arial" w:cs="Arial"/>
          <w:b/>
          <w:bCs/>
          <w:sz w:val="20"/>
          <w:szCs w:val="20"/>
        </w:rPr>
        <w:t>disso</w:t>
      </w:r>
      <w:r w:rsidRPr="0041692E">
        <w:rPr>
          <w:rFonts w:ascii="Arial" w:eastAsia="Times New Roman" w:hAnsi="Arial" w:cs="Arial"/>
          <w:b/>
          <w:bCs/>
          <w:sz w:val="20"/>
          <w:szCs w:val="20"/>
        </w:rPr>
        <w:t xml:space="preserve">, será </w:t>
      </w:r>
      <w:r>
        <w:rPr>
          <w:rFonts w:ascii="Arial" w:eastAsia="Times New Roman" w:hAnsi="Arial" w:cs="Arial"/>
          <w:b/>
          <w:bCs/>
          <w:sz w:val="20"/>
          <w:szCs w:val="20"/>
        </w:rPr>
        <w:t>necessário incluir</w:t>
      </w:r>
      <w:r w:rsidRPr="0041692E">
        <w:rPr>
          <w:rFonts w:ascii="Arial" w:eastAsia="Times New Roman" w:hAnsi="Arial" w:cs="Arial"/>
          <w:b/>
          <w:bCs/>
          <w:sz w:val="20"/>
          <w:szCs w:val="20"/>
        </w:rPr>
        <w:t xml:space="preserve"> uma justificativa descrita de cor cinza abaixo de cada item modificado.</w:t>
      </w:r>
    </w:p>
    <w:p w:rsidR="0041692E" w:rsidRPr="0041692E" w:rsidRDefault="0041692E" w:rsidP="00416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41692E" w:rsidRPr="00FE3504" w:rsidRDefault="0041692E" w:rsidP="0041692E"/>
    <w:p w:rsidR="00314E26" w:rsidRDefault="00314E26" w:rsidP="00A34154">
      <w:pPr>
        <w:jc w:val="both"/>
        <w:rPr>
          <w:rFonts w:ascii="Arial" w:hAnsi="Arial" w:cs="Arial"/>
          <w:sz w:val="20"/>
          <w:szCs w:val="20"/>
        </w:rPr>
      </w:pPr>
    </w:p>
    <w:p w:rsidR="0041692E" w:rsidRDefault="0041692E" w:rsidP="00A34154">
      <w:pPr>
        <w:jc w:val="both"/>
        <w:rPr>
          <w:rFonts w:ascii="Arial" w:hAnsi="Arial" w:cs="Arial"/>
          <w:sz w:val="20"/>
          <w:szCs w:val="20"/>
        </w:rPr>
      </w:pPr>
    </w:p>
    <w:p w:rsidR="00646AE3" w:rsidRPr="000F10CE" w:rsidRDefault="00646AE3" w:rsidP="00646AE3">
      <w:pPr>
        <w:pStyle w:val="Nivel01"/>
        <w:numPr>
          <w:ilvl w:val="0"/>
          <w:numId w:val="0"/>
        </w:numPr>
        <w:ind w:left="-284"/>
      </w:pPr>
      <w:r>
        <w:t xml:space="preserve">4. </w:t>
      </w:r>
      <w:r w:rsidRPr="00377E75">
        <w:t>OBRIGAÇÕES DO CONTRATADO</w:t>
      </w:r>
      <w:r>
        <w:br/>
      </w:r>
    </w:p>
    <w:p w:rsidR="00646AE3" w:rsidRDefault="00646AE3" w:rsidP="00646AE3">
      <w:pPr>
        <w:pStyle w:val="Nvel02"/>
        <w:ind w:left="426" w:hanging="426"/>
      </w:pPr>
      <w:r>
        <w:t xml:space="preserve">4.1. </w:t>
      </w:r>
      <w:r w:rsidRPr="00377E75">
        <w:t xml:space="preserve">O </w:t>
      </w:r>
      <w:r>
        <w:t>C</w:t>
      </w:r>
      <w:r w:rsidRPr="00377E75">
        <w:t>ontratado deve cumprir todas as obrigações constantes do Termo de Referência e deste Anexo, assumindo como exclusivamente seus os riscos e as despesas decorrentes da boa e perfeita execução do objeto, observando, ainda, as obrigações a seguir dispostas:</w:t>
      </w:r>
      <w:bookmarkStart w:id="0" w:name="_Hlk175669396"/>
    </w:p>
    <w:p w:rsidR="00EB0B50" w:rsidRDefault="00EB0B50" w:rsidP="00646AE3">
      <w:pPr>
        <w:pStyle w:val="Nvel02"/>
        <w:ind w:left="426" w:hanging="426"/>
      </w:pPr>
    </w:p>
    <w:p w:rsidR="00646AE3" w:rsidRDefault="00646AE3" w:rsidP="00646AE3">
      <w:pPr>
        <w:pStyle w:val="Nvel02"/>
      </w:pPr>
      <w:r>
        <w:t>4.1.1. E</w:t>
      </w:r>
      <w:r w:rsidRPr="008C494E">
        <w:t>ntregar o objeto</w:t>
      </w:r>
      <w:r w:rsidRPr="00D51EFF">
        <w:rPr>
          <w:color w:val="FF0000"/>
        </w:rPr>
        <w:t xml:space="preserve"> </w:t>
      </w:r>
      <w:r w:rsidRPr="008C494E">
        <w:t>acompanhado</w:t>
      </w:r>
      <w:r>
        <w:rPr>
          <w:color w:val="FF0000"/>
        </w:rPr>
        <w:t xml:space="preserve"> </w:t>
      </w:r>
      <w:r w:rsidRPr="008C494E">
        <w:t xml:space="preserve">do manual do usuário, com uma versão em </w:t>
      </w:r>
      <w:r w:rsidRPr="00D51EFF">
        <w:t>português e da relação da rede de assistência técnica autorizada</w:t>
      </w:r>
      <w:r>
        <w:t xml:space="preserve">, </w:t>
      </w:r>
      <w:r>
        <w:rPr>
          <w:color w:val="FF0000"/>
        </w:rPr>
        <w:t>se for o caso</w:t>
      </w:r>
      <w:r w:rsidRPr="00D51EFF">
        <w:t>;</w:t>
      </w:r>
      <w:bookmarkEnd w:id="0"/>
    </w:p>
    <w:p w:rsidR="00646AE3" w:rsidRPr="005965F2" w:rsidRDefault="00646AE3" w:rsidP="005965F2">
      <w:pPr>
        <w:pStyle w:val="Nivel01"/>
        <w:numPr>
          <w:ilvl w:val="0"/>
          <w:numId w:val="0"/>
        </w:numPr>
        <w:ind w:left="426"/>
        <w:jc w:val="both"/>
        <w:rPr>
          <w:color w:val="A6A6A6" w:themeColor="background1" w:themeShade="A6"/>
        </w:rPr>
      </w:pPr>
      <w:r w:rsidRPr="005965F2">
        <w:rPr>
          <w:color w:val="A6A6A6" w:themeColor="background1" w:themeShade="A6"/>
        </w:rPr>
        <w:t>Justificativa: A cor vermelha indica inclusão de complemento para o texto acima de modo a condicionar a obrigação prevista de acordo com a necessidade.</w:t>
      </w:r>
    </w:p>
    <w:p w:rsidR="00646AE3" w:rsidRPr="008967A2" w:rsidRDefault="00646AE3" w:rsidP="00646AE3"/>
    <w:p w:rsidR="00646AE3" w:rsidRDefault="00646AE3" w:rsidP="00646AE3">
      <w:pPr>
        <w:pStyle w:val="Nivel3"/>
        <w:numPr>
          <w:ilvl w:val="2"/>
          <w:numId w:val="4"/>
        </w:numPr>
        <w:ind w:left="993" w:hanging="567"/>
      </w:pPr>
      <w:r w:rsidRPr="008C494E">
        <w:t xml:space="preserve">Responsabilizar-se pelos vícios e danos decorrentes do objeto, de acordo com o Código de </w:t>
      </w:r>
      <w:r w:rsidRPr="00CE73E9">
        <w:rPr>
          <w:rFonts w:eastAsia="MS Mincho"/>
        </w:rPr>
        <w:t>Defesa</w:t>
      </w:r>
      <w:r w:rsidRPr="008C494E">
        <w:t xml:space="preserve"> do Consumidor;</w:t>
      </w:r>
    </w:p>
    <w:p w:rsidR="00646AE3" w:rsidRDefault="00646AE3" w:rsidP="00646AE3">
      <w:pPr>
        <w:pStyle w:val="Nivel3"/>
        <w:numPr>
          <w:ilvl w:val="0"/>
          <w:numId w:val="0"/>
        </w:numPr>
        <w:ind w:left="993"/>
      </w:pPr>
    </w:p>
    <w:p w:rsidR="00646AE3" w:rsidRPr="00646AE3" w:rsidRDefault="00646AE3" w:rsidP="00646AE3">
      <w:pPr>
        <w:pStyle w:val="Nivel3"/>
        <w:numPr>
          <w:ilvl w:val="2"/>
          <w:numId w:val="4"/>
        </w:numPr>
        <w:ind w:left="993" w:hanging="567"/>
      </w:pPr>
      <w:r w:rsidRPr="00646AE3">
        <w:rPr>
          <w:strike/>
        </w:rPr>
        <w:t xml:space="preserve">Comunicar ao Contratante, no prazo máximo de 24 (vinte e quatro) horas que antecede a </w:t>
      </w:r>
      <w:r w:rsidRPr="00646AE3">
        <w:rPr>
          <w:rFonts w:eastAsia="MS Mincho"/>
          <w:strike/>
        </w:rPr>
        <w:t>data</w:t>
      </w:r>
      <w:r w:rsidRPr="00646AE3">
        <w:rPr>
          <w:strike/>
        </w:rPr>
        <w:t xml:space="preserve"> da entrega, os motivos que impossibilitem o cumprimento do prazo previsto, com a devida comprovação;</w:t>
      </w:r>
      <w:r>
        <w:t xml:space="preserve"> </w:t>
      </w:r>
      <w:r w:rsidRPr="00646AE3">
        <w:rPr>
          <w:color w:val="03DB6A"/>
        </w:rPr>
        <w:t xml:space="preserve">Comunicar ao Contratante, no prazo de pelo </w:t>
      </w:r>
      <w:r w:rsidRPr="00646AE3">
        <w:rPr>
          <w:color w:val="03DB6A"/>
        </w:rPr>
        <w:lastRenderedPageBreak/>
        <w:t>menos ....................(...) dias que antecede a data da entrega, os motivos que impossibilitem o cumprimento do prazo previsto, com a devida comprovação, ressalvadas situações de caso fortuito e força maior;</w:t>
      </w:r>
    </w:p>
    <w:p w:rsidR="00646AE3" w:rsidRPr="005965F2" w:rsidRDefault="00646AE3" w:rsidP="005965F2">
      <w:pPr>
        <w:pStyle w:val="Nivel3"/>
        <w:numPr>
          <w:ilvl w:val="0"/>
          <w:numId w:val="0"/>
        </w:numPr>
        <w:ind w:left="1701" w:hanging="1275"/>
        <w:rPr>
          <w:color w:val="A6A6A6" w:themeColor="background1" w:themeShade="A6"/>
        </w:rPr>
      </w:pPr>
      <w:r w:rsidRPr="005965F2">
        <w:rPr>
          <w:b/>
          <w:color w:val="A6A6A6" w:themeColor="background1" w:themeShade="A6"/>
        </w:rPr>
        <w:t xml:space="preserve">Justificativa: A cor verde indica </w:t>
      </w:r>
      <w:r w:rsidR="00E81073">
        <w:rPr>
          <w:b/>
          <w:color w:val="A6A6A6" w:themeColor="background1" w:themeShade="A6"/>
        </w:rPr>
        <w:t xml:space="preserve">ajuste </w:t>
      </w:r>
      <w:r w:rsidRPr="005965F2">
        <w:rPr>
          <w:b/>
          <w:color w:val="A6A6A6" w:themeColor="background1" w:themeShade="A6"/>
        </w:rPr>
        <w:t>do trecho tachado acima para que a referida obrigação esteja em consonância com o disposto no Termo de Referência.</w:t>
      </w:r>
    </w:p>
    <w:p w:rsidR="00646AE3" w:rsidRPr="00FE3504" w:rsidRDefault="00646AE3" w:rsidP="00646AE3"/>
    <w:p w:rsidR="00646AE3" w:rsidRPr="002F18FA" w:rsidRDefault="00646AE3" w:rsidP="00646A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Orientaç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ão</w:t>
      </w: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 da DILIC/SELIC do CEFET/RJ</w:t>
      </w:r>
      <w:r w:rsidRPr="0061172A">
        <w:rPr>
          <w:rFonts w:ascii="Arial" w:eastAsia="Times New Roman" w:hAnsi="Arial" w:cs="Arial"/>
          <w:sz w:val="20"/>
          <w:szCs w:val="20"/>
        </w:rPr>
        <w:t>:</w:t>
      </w:r>
    </w:p>
    <w:p w:rsidR="00646AE3" w:rsidRPr="00CF7E7D" w:rsidRDefault="00646AE3" w:rsidP="00EB0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02EED">
        <w:rPr>
          <w:rFonts w:ascii="Arial" w:eastAsia="Times New Roman" w:hAnsi="Arial" w:cs="Arial"/>
          <w:sz w:val="20"/>
          <w:szCs w:val="20"/>
        </w:rPr>
        <w:t>Se o tópico 5 do Termo de Referência também tiver a cláusula acima, o prazo estipulado deverá ser o mesmo para que não haja divergência de informação.</w:t>
      </w:r>
    </w:p>
    <w:p w:rsidR="00646AE3" w:rsidRPr="00FE3504" w:rsidRDefault="00646AE3" w:rsidP="00646AE3"/>
    <w:p w:rsidR="00646AE3" w:rsidRPr="00D51EFF" w:rsidRDefault="00646AE3" w:rsidP="00646AE3">
      <w:pPr>
        <w:pStyle w:val="Nivel3"/>
        <w:numPr>
          <w:ilvl w:val="0"/>
          <w:numId w:val="0"/>
        </w:numPr>
        <w:rPr>
          <w:rFonts w:eastAsia="Arial"/>
        </w:rPr>
      </w:pPr>
    </w:p>
    <w:p w:rsidR="00646AE3" w:rsidRPr="00EB0B50" w:rsidRDefault="00646AE3" w:rsidP="00646AE3">
      <w:pPr>
        <w:pStyle w:val="Nivel3"/>
        <w:numPr>
          <w:ilvl w:val="2"/>
          <w:numId w:val="3"/>
        </w:numPr>
        <w:ind w:hanging="578"/>
        <w:rPr>
          <w:rFonts w:eastAsia="Arial"/>
        </w:rPr>
      </w:pPr>
      <w:r w:rsidRPr="00377E75">
        <w:t xml:space="preserve">Atender às determinações regulares emitidas pelo fiscal </w:t>
      </w:r>
      <w:r w:rsidRPr="00CE73E9">
        <w:rPr>
          <w:rFonts w:eastAsia="Arial" w:cs="Arial"/>
          <w:szCs w:val="20"/>
        </w:rPr>
        <w:t>ou gestor contratuais</w:t>
      </w:r>
      <w:r w:rsidRPr="00EA6AA9">
        <w:t xml:space="preserve"> ou </w:t>
      </w:r>
      <w:r w:rsidRPr="00377E75">
        <w:t>autoridade superior e prestar todo esclarecimento ou informação por eles solicitados;</w:t>
      </w:r>
    </w:p>
    <w:p w:rsidR="00EB0B50" w:rsidRDefault="00EB0B50" w:rsidP="00EB0B50">
      <w:pPr>
        <w:pStyle w:val="Nivel3"/>
        <w:numPr>
          <w:ilvl w:val="0"/>
          <w:numId w:val="0"/>
        </w:numPr>
        <w:ind w:left="1004"/>
        <w:rPr>
          <w:rFonts w:eastAsia="Arial"/>
        </w:rPr>
      </w:pPr>
    </w:p>
    <w:p w:rsidR="0041692E" w:rsidRPr="0041692E" w:rsidRDefault="00646AE3" w:rsidP="0041692E">
      <w:pPr>
        <w:pStyle w:val="Nivel3"/>
        <w:numPr>
          <w:ilvl w:val="2"/>
          <w:numId w:val="2"/>
        </w:numPr>
        <w:ind w:hanging="578"/>
        <w:rPr>
          <w:rFonts w:eastAsia="Arial"/>
        </w:rPr>
      </w:pPr>
      <w:r w:rsidRPr="00377E75">
        <w:t>Reparar, corrigir, remover, reconstruir ou substituir, às suas expensas, no total ou em parte, no prazo fixado pelo fiscal</w:t>
      </w:r>
      <w:r w:rsidRPr="00CE73E9">
        <w:rPr>
          <w:rFonts w:eastAsia="Arial" w:cs="Arial"/>
          <w:szCs w:val="20"/>
        </w:rPr>
        <w:t xml:space="preserve"> contratual</w:t>
      </w:r>
      <w:r w:rsidRPr="00377E75">
        <w:t xml:space="preserve">, os </w:t>
      </w:r>
      <w:r w:rsidRPr="00CE73E9">
        <w:rPr>
          <w:rFonts w:eastAsia="Arial" w:cs="Arial"/>
          <w:szCs w:val="20"/>
        </w:rPr>
        <w:t>bens</w:t>
      </w:r>
      <w:r w:rsidRPr="00377E75">
        <w:t xml:space="preserve"> nos quais se verificarem vícios, defeitos ou incorreções resultantes da execução ou dos materiais empregados;</w:t>
      </w:r>
      <w:r w:rsidR="0041692E">
        <w:rPr>
          <w:rFonts w:eastAsia="Arial"/>
        </w:rPr>
        <w:br/>
      </w:r>
    </w:p>
    <w:p w:rsidR="0041692E" w:rsidRPr="00314E26" w:rsidRDefault="0041692E" w:rsidP="00416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314E26"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>Nota Explicativa da AGU</w:t>
      </w:r>
      <w:r w:rsidRPr="0061172A"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 w:rsidRPr="0041692E">
        <w:rPr>
          <w:rFonts w:ascii="Arial" w:hAnsi="Arial" w:cs="Arial"/>
          <w:b/>
          <w:bCs/>
          <w:iCs/>
          <w:color w:val="000000"/>
          <w:sz w:val="20"/>
          <w:szCs w:val="20"/>
        </w:rPr>
        <w:t>Nota Explicativa</w:t>
      </w:r>
      <w:r w:rsidRPr="0041692E">
        <w:rPr>
          <w:rFonts w:ascii="Arial" w:hAnsi="Arial" w:cs="Arial"/>
          <w:iCs/>
          <w:color w:val="000000"/>
          <w:sz w:val="20"/>
          <w:szCs w:val="20"/>
        </w:rPr>
        <w:t>. Cada vício, defeito ou incorreção verificada pela fiscalização contratual reveste-se de peculiar característica. Por isso que, diante da natureza do objeto contratado, pode ser impróprio determinar prazo único para as correções devidas, devendo o fiscal do contrato, avaliar o caso concreto, para o fim de fixar prazo para as correções.</w:t>
      </w:r>
    </w:p>
    <w:p w:rsidR="0041692E" w:rsidRDefault="0041692E" w:rsidP="0041692E">
      <w:pPr>
        <w:pStyle w:val="Nivel3"/>
        <w:numPr>
          <w:ilvl w:val="0"/>
          <w:numId w:val="0"/>
        </w:numPr>
        <w:rPr>
          <w:rFonts w:eastAsia="Arial"/>
        </w:rPr>
      </w:pPr>
    </w:p>
    <w:p w:rsidR="00646AE3" w:rsidRPr="00EB0B50" w:rsidRDefault="00646AE3" w:rsidP="00646AE3">
      <w:pPr>
        <w:pStyle w:val="Nivel3"/>
        <w:numPr>
          <w:ilvl w:val="2"/>
          <w:numId w:val="2"/>
        </w:numPr>
        <w:ind w:hanging="578"/>
        <w:rPr>
          <w:rFonts w:eastAsia="Arial"/>
        </w:rPr>
      </w:pPr>
      <w:r w:rsidRPr="00377E75">
        <w:t xml:space="preserve">Responsabilizar-se pelos vícios e danos decorrentes da execução do objeto, bem como por todo e qualquer dano causado à Administração ou terceiros, não reduzindo essa responsabilidade a fiscalização ou o acompanhamento da execução contratual pelo </w:t>
      </w:r>
      <w:r w:rsidRPr="00265AD1">
        <w:t>C</w:t>
      </w:r>
      <w:r w:rsidRPr="00377E75">
        <w:t>ontratante, que ficará autorizado a descontar dos pagamentos devidos ou da garantia, caso exigida, o valor correspondente aos danos sofridos;</w:t>
      </w:r>
    </w:p>
    <w:p w:rsidR="00EB0B50" w:rsidRDefault="00EB0B50" w:rsidP="00EB0B50">
      <w:pPr>
        <w:pStyle w:val="Nivel3"/>
        <w:numPr>
          <w:ilvl w:val="0"/>
          <w:numId w:val="0"/>
        </w:numPr>
        <w:ind w:left="1004"/>
        <w:rPr>
          <w:rFonts w:eastAsia="Arial"/>
        </w:rPr>
      </w:pPr>
    </w:p>
    <w:p w:rsidR="00646AE3" w:rsidRPr="00CE73E9" w:rsidRDefault="00646AE3" w:rsidP="00646AE3">
      <w:pPr>
        <w:pStyle w:val="Nivel3"/>
        <w:numPr>
          <w:ilvl w:val="2"/>
          <w:numId w:val="2"/>
        </w:numPr>
        <w:ind w:hanging="578"/>
        <w:rPr>
          <w:rFonts w:eastAsia="Arial"/>
        </w:rPr>
      </w:pPr>
      <w:r w:rsidRPr="00377E75">
        <w:t xml:space="preserve">Quando não for possível a verificação da regularidade no Sistema de Cadastro de Fornecedores – SICAF, o </w:t>
      </w:r>
      <w:r>
        <w:t>C</w:t>
      </w:r>
      <w:r w:rsidRPr="00377E75">
        <w:t xml:space="preserve">ontratado deverá entregar ao setor responsável pela fiscalização contratual, </w:t>
      </w:r>
      <w:r w:rsidRPr="00CE73E9">
        <w:rPr>
          <w:rFonts w:eastAsia="MS Mincho" w:cs="Arial"/>
          <w:szCs w:val="20"/>
        </w:rPr>
        <w:t>junto com a Nota Fiscal para fins de pagamento, os seguintes documentos:</w:t>
      </w:r>
    </w:p>
    <w:p w:rsidR="00646AE3" w:rsidRPr="00CE73E9" w:rsidRDefault="00646AE3" w:rsidP="00646AE3">
      <w:pPr>
        <w:pStyle w:val="Nivel3"/>
        <w:numPr>
          <w:ilvl w:val="3"/>
          <w:numId w:val="2"/>
        </w:numPr>
        <w:tabs>
          <w:tab w:val="left" w:pos="1701"/>
        </w:tabs>
        <w:ind w:left="1985" w:hanging="992"/>
        <w:rPr>
          <w:rFonts w:eastAsia="Arial"/>
        </w:rPr>
      </w:pPr>
      <w:r w:rsidRPr="00377E75">
        <w:t>prova de regularidade relativa à Seguridade Social;</w:t>
      </w:r>
    </w:p>
    <w:p w:rsidR="00646AE3" w:rsidRPr="00CE73E9" w:rsidRDefault="00646AE3" w:rsidP="00646AE3">
      <w:pPr>
        <w:pStyle w:val="Nivel3"/>
        <w:numPr>
          <w:ilvl w:val="3"/>
          <w:numId w:val="2"/>
        </w:numPr>
        <w:tabs>
          <w:tab w:val="left" w:pos="1701"/>
        </w:tabs>
        <w:ind w:left="1985" w:hanging="992"/>
        <w:rPr>
          <w:rFonts w:eastAsia="Arial"/>
        </w:rPr>
      </w:pPr>
      <w:r w:rsidRPr="00377E75">
        <w:t>certidão conjunta relativa aos tributos federais e à Dívida Ativa da União;</w:t>
      </w:r>
    </w:p>
    <w:p w:rsidR="00646AE3" w:rsidRPr="00377E75" w:rsidRDefault="00646AE3" w:rsidP="00646AE3">
      <w:pPr>
        <w:pStyle w:val="Nivel4"/>
        <w:numPr>
          <w:ilvl w:val="3"/>
          <w:numId w:val="2"/>
        </w:numPr>
        <w:ind w:left="1701" w:hanging="709"/>
      </w:pPr>
      <w:r w:rsidRPr="00367117">
        <w:rPr>
          <w:rFonts w:eastAsia="MS Mincho"/>
        </w:rPr>
        <w:t xml:space="preserve">certidões que comprovem a regularidade perante a Fazenda Estadual ou Distrital do domicílio ou sede do </w:t>
      </w:r>
      <w:r>
        <w:rPr>
          <w:rFonts w:eastAsia="MS Mincho"/>
        </w:rPr>
        <w:t>C</w:t>
      </w:r>
      <w:r w:rsidRPr="00367117">
        <w:rPr>
          <w:rFonts w:eastAsia="MS Mincho"/>
        </w:rPr>
        <w:t xml:space="preserve">ontratado; </w:t>
      </w:r>
    </w:p>
    <w:p w:rsidR="00646AE3" w:rsidRDefault="00646AE3" w:rsidP="00646AE3">
      <w:pPr>
        <w:pStyle w:val="Nivel4"/>
        <w:numPr>
          <w:ilvl w:val="3"/>
          <w:numId w:val="2"/>
        </w:numPr>
        <w:ind w:left="1701" w:hanging="709"/>
      </w:pPr>
      <w:r w:rsidRPr="00840B18">
        <w:lastRenderedPageBreak/>
        <w:t>Certidão de Regularidade do FGTS – CRF; e</w:t>
      </w:r>
    </w:p>
    <w:p w:rsidR="00646AE3" w:rsidRDefault="00646AE3" w:rsidP="00646AE3">
      <w:pPr>
        <w:pStyle w:val="Nivel4"/>
        <w:numPr>
          <w:ilvl w:val="3"/>
          <w:numId w:val="2"/>
        </w:numPr>
        <w:ind w:left="1701" w:hanging="709"/>
      </w:pPr>
      <w:r w:rsidRPr="00840B18">
        <w:t xml:space="preserve">Certidão Negativa de Débitos Trabalhistas – CNDT; </w:t>
      </w:r>
    </w:p>
    <w:p w:rsidR="009C1C6E" w:rsidRPr="00840B18" w:rsidRDefault="009C1C6E" w:rsidP="009C1C6E">
      <w:pPr>
        <w:pStyle w:val="Nivel4"/>
        <w:ind w:firstLine="0"/>
      </w:pPr>
    </w:p>
    <w:p w:rsidR="00646AE3" w:rsidRPr="00EB0B50" w:rsidRDefault="00646AE3" w:rsidP="00646AE3">
      <w:pPr>
        <w:pStyle w:val="Nivel3"/>
        <w:numPr>
          <w:ilvl w:val="2"/>
          <w:numId w:val="2"/>
        </w:numPr>
        <w:ind w:left="993" w:hanging="567"/>
      </w:pPr>
      <w:r w:rsidRPr="00377E75">
        <w:t xml:space="preserve">Responsabilizar-se pelo cumprimento </w:t>
      </w:r>
      <w:r w:rsidRPr="008C494E">
        <w:rPr>
          <w:rFonts w:eastAsia="MS Mincho" w:cs="Arial"/>
          <w:szCs w:val="20"/>
        </w:rPr>
        <w:t>de</w:t>
      </w:r>
      <w:r w:rsidRPr="00377E75">
        <w:t xml:space="preserve"> todas as obrigações trabalhistas, previdenciárias, </w:t>
      </w:r>
      <w:r w:rsidRPr="008C494E">
        <w:rPr>
          <w:rFonts w:eastAsia="MS Mincho" w:cs="Arial"/>
          <w:szCs w:val="20"/>
        </w:rPr>
        <w:t>fiscais, comerciais</w:t>
      </w:r>
      <w:r w:rsidRPr="00377E75">
        <w:t xml:space="preserve"> e as demais previstas em legislação específica, cuja inadimplência não transfere a responsabilidade ao </w:t>
      </w:r>
      <w:r>
        <w:rPr>
          <w:rFonts w:eastAsia="MS Mincho" w:cs="Arial"/>
          <w:szCs w:val="20"/>
        </w:rPr>
        <w:t>C</w:t>
      </w:r>
      <w:r w:rsidRPr="008C494E">
        <w:rPr>
          <w:rFonts w:eastAsia="MS Mincho" w:cs="Arial"/>
          <w:szCs w:val="20"/>
        </w:rPr>
        <w:t>ontratante e não poderá onerar o objeto da contratação;</w:t>
      </w:r>
    </w:p>
    <w:p w:rsidR="00EB0B50" w:rsidRPr="00377E75" w:rsidRDefault="00EB0B50" w:rsidP="00EB0B50">
      <w:pPr>
        <w:pStyle w:val="Nivel3"/>
        <w:numPr>
          <w:ilvl w:val="0"/>
          <w:numId w:val="0"/>
        </w:numPr>
        <w:ind w:left="993"/>
      </w:pPr>
    </w:p>
    <w:p w:rsidR="00646AE3" w:rsidRDefault="00646AE3" w:rsidP="00646AE3">
      <w:pPr>
        <w:pStyle w:val="Nivel3"/>
        <w:numPr>
          <w:ilvl w:val="2"/>
          <w:numId w:val="2"/>
        </w:numPr>
        <w:ind w:left="993" w:hanging="567"/>
      </w:pPr>
      <w:r w:rsidRPr="00377E75">
        <w:t xml:space="preserve">Comunicar ao Fiscal, no prazo de 24 (vinte e quatro) horas, qualquer ocorrência anormal ou acidente que se verifique no local </w:t>
      </w:r>
      <w:r w:rsidRPr="008C494E">
        <w:rPr>
          <w:rFonts w:eastAsia="MS Mincho" w:cs="Arial"/>
          <w:szCs w:val="20"/>
        </w:rPr>
        <w:t>da execução do objeto contratual</w:t>
      </w:r>
      <w:r w:rsidRPr="00377E75">
        <w:t>.</w:t>
      </w:r>
    </w:p>
    <w:p w:rsidR="00EB0B50" w:rsidRPr="00377E75" w:rsidRDefault="00EB0B50" w:rsidP="00EB0B50">
      <w:pPr>
        <w:pStyle w:val="Nivel3"/>
        <w:numPr>
          <w:ilvl w:val="0"/>
          <w:numId w:val="0"/>
        </w:numPr>
      </w:pPr>
    </w:p>
    <w:p w:rsidR="00646AE3" w:rsidRDefault="00646AE3" w:rsidP="00646AE3">
      <w:pPr>
        <w:pStyle w:val="Nivel3"/>
        <w:numPr>
          <w:ilvl w:val="2"/>
          <w:numId w:val="2"/>
        </w:numPr>
        <w:ind w:left="1134" w:hanging="709"/>
      </w:pPr>
      <w:r w:rsidRPr="00377E75">
        <w:t xml:space="preserve">Paralisar, por determinação do </w:t>
      </w:r>
      <w:r w:rsidRPr="00840B18">
        <w:t>C</w:t>
      </w:r>
      <w:r w:rsidRPr="00377E75">
        <w:t>ontratante, qualquer atividade que não esteja sendo executada de acordo com a boa técnica ou que ponha em risco a segurança de pessoas ou bens de terceiros.</w:t>
      </w:r>
    </w:p>
    <w:p w:rsidR="00EB0B50" w:rsidRPr="00377E75" w:rsidRDefault="00EB0B50" w:rsidP="00EB0B50">
      <w:pPr>
        <w:pStyle w:val="Nivel3"/>
        <w:numPr>
          <w:ilvl w:val="0"/>
          <w:numId w:val="0"/>
        </w:numPr>
      </w:pPr>
    </w:p>
    <w:p w:rsidR="00646AE3" w:rsidRDefault="00646AE3" w:rsidP="00646AE3">
      <w:pPr>
        <w:pStyle w:val="Nivel3"/>
        <w:numPr>
          <w:ilvl w:val="2"/>
          <w:numId w:val="2"/>
        </w:numPr>
        <w:ind w:left="1134" w:hanging="709"/>
      </w:pPr>
      <w:r w:rsidRPr="0027088B">
        <w:t xml:space="preserve">Manter durante toda a vigência da contratação, em compatibilidade com as obrigações assumidas, todas as condições exigidas para habilitação na licitação </w:t>
      </w:r>
      <w:r w:rsidRPr="007926AE">
        <w:rPr>
          <w:strike/>
        </w:rPr>
        <w:t>ou para qualificação na contratação direta</w:t>
      </w:r>
      <w:r w:rsidRPr="0027088B">
        <w:t xml:space="preserve">; </w:t>
      </w:r>
    </w:p>
    <w:p w:rsidR="00D873B4" w:rsidRPr="00E81073" w:rsidRDefault="00D873B4" w:rsidP="00E81073">
      <w:pPr>
        <w:pStyle w:val="PargrafodaLista"/>
        <w:spacing w:line="276" w:lineRule="auto"/>
        <w:ind w:left="2268" w:hanging="1417"/>
        <w:jc w:val="both"/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</w:pPr>
      <w:r w:rsidRPr="00E81073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Justificativa: </w:t>
      </w:r>
      <w:r w:rsidR="00E81073" w:rsidRPr="00E81073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Tendo em vista que a contratação do objeto será feita por licitação, o </w:t>
      </w:r>
      <w:r w:rsidR="00E81073" w:rsidRPr="00E81073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trecho tachado acima não se aplica e por esse motivo teve a marcação tachada de modo a indicar supressão.</w:t>
      </w:r>
    </w:p>
    <w:p w:rsidR="00D873B4" w:rsidRPr="0027088B" w:rsidRDefault="00D873B4" w:rsidP="00D873B4">
      <w:pPr>
        <w:pStyle w:val="Nivel3"/>
        <w:numPr>
          <w:ilvl w:val="0"/>
          <w:numId w:val="0"/>
        </w:numPr>
        <w:ind w:left="1134"/>
      </w:pPr>
    </w:p>
    <w:p w:rsidR="00646AE3" w:rsidRPr="00EB0B50" w:rsidRDefault="00646AE3" w:rsidP="00646AE3">
      <w:pPr>
        <w:pStyle w:val="Nivel3"/>
        <w:numPr>
          <w:ilvl w:val="2"/>
          <w:numId w:val="2"/>
        </w:numPr>
        <w:ind w:left="1134" w:hanging="709"/>
        <w:rPr>
          <w:b/>
        </w:rPr>
      </w:pPr>
      <w:r w:rsidRPr="00377E75">
        <w:t>Cumprir, durante todo o período de execução contratual, a reserva de cargos prevista em lei para pessoa com deficiência, para reabilitado da Previdência Social ou para aprendiz, bem como as reservas de cargos previstas na legislação</w:t>
      </w:r>
      <w:r w:rsidRPr="00840B18">
        <w:t>;</w:t>
      </w:r>
    </w:p>
    <w:p w:rsidR="00EB0B50" w:rsidRPr="000F10CE" w:rsidRDefault="00EB0B50" w:rsidP="00EB0B50">
      <w:pPr>
        <w:pStyle w:val="Nivel3"/>
        <w:numPr>
          <w:ilvl w:val="0"/>
          <w:numId w:val="0"/>
        </w:numPr>
        <w:ind w:left="1134"/>
        <w:rPr>
          <w:b/>
        </w:rPr>
      </w:pPr>
    </w:p>
    <w:p w:rsidR="00646AE3" w:rsidRDefault="00646AE3" w:rsidP="00646AE3">
      <w:pPr>
        <w:pStyle w:val="Nivel3"/>
        <w:numPr>
          <w:ilvl w:val="2"/>
          <w:numId w:val="2"/>
        </w:numPr>
        <w:ind w:left="1134" w:hanging="709"/>
      </w:pPr>
      <w:r w:rsidRPr="00377E75">
        <w:t>Comprovar a reserva de cargos a que se refere a cláusula acima, no prazo fixado pela fiscalização contratual, com a indicação dos empregados que preencheram as referidas vagas</w:t>
      </w:r>
      <w:r w:rsidRPr="00840B18">
        <w:t>;</w:t>
      </w:r>
    </w:p>
    <w:p w:rsidR="00EB0B50" w:rsidRPr="00377E75" w:rsidRDefault="00EB0B50" w:rsidP="00EB0B50">
      <w:pPr>
        <w:pStyle w:val="Nivel3"/>
        <w:numPr>
          <w:ilvl w:val="0"/>
          <w:numId w:val="0"/>
        </w:numPr>
      </w:pPr>
    </w:p>
    <w:p w:rsidR="00646AE3" w:rsidRDefault="00646AE3" w:rsidP="00646AE3">
      <w:pPr>
        <w:pStyle w:val="Nivel3"/>
        <w:numPr>
          <w:ilvl w:val="2"/>
          <w:numId w:val="2"/>
        </w:numPr>
        <w:ind w:left="1134" w:hanging="708"/>
      </w:pPr>
      <w:r>
        <w:t xml:space="preserve"> </w:t>
      </w:r>
      <w:r w:rsidRPr="00377E75">
        <w:t>Guardar sigilo sobre todas as informações obtidas em decorrência da execução do objeto;</w:t>
      </w:r>
    </w:p>
    <w:p w:rsidR="00EB0B50" w:rsidRPr="00377E75" w:rsidRDefault="00EB0B50" w:rsidP="00EB0B50">
      <w:pPr>
        <w:pStyle w:val="Nivel3"/>
        <w:numPr>
          <w:ilvl w:val="0"/>
          <w:numId w:val="0"/>
        </w:numPr>
      </w:pPr>
    </w:p>
    <w:p w:rsidR="00646AE3" w:rsidRDefault="00646AE3" w:rsidP="00646AE3">
      <w:pPr>
        <w:pStyle w:val="Nivel3"/>
        <w:numPr>
          <w:ilvl w:val="2"/>
          <w:numId w:val="2"/>
        </w:numPr>
        <w:ind w:left="1134" w:hanging="709"/>
      </w:pPr>
      <w:r w:rsidRPr="00377E75">
        <w:t xml:space="preserve">Arcar com o ônus decorrente de eventual equívoco no dimensionamento dos quantitativos de sua proposta, inclusive quanto aos custos variáveis decorrentes de fatores futuros e incertos, devendo complementá-los, caso o previsto inicialmente em sua proposta não seja satisfatório para o atendimento do objeto da contratação, exceto quando ocorrer algum dos eventos arrolados no </w:t>
      </w:r>
      <w:r w:rsidRPr="00265AD1">
        <w:t>art. 124, II, d, da Lei nº 14.133, de 2021;</w:t>
      </w:r>
    </w:p>
    <w:p w:rsidR="00EB0B50" w:rsidRPr="00377E75" w:rsidRDefault="00EB0B50" w:rsidP="00EB0B50">
      <w:pPr>
        <w:pStyle w:val="Nivel3"/>
        <w:numPr>
          <w:ilvl w:val="0"/>
          <w:numId w:val="0"/>
        </w:numPr>
      </w:pPr>
    </w:p>
    <w:p w:rsidR="00646AE3" w:rsidRDefault="00646AE3" w:rsidP="00646AE3">
      <w:pPr>
        <w:pStyle w:val="Nivel3"/>
        <w:numPr>
          <w:ilvl w:val="2"/>
          <w:numId w:val="2"/>
        </w:numPr>
        <w:ind w:left="1134" w:hanging="709"/>
      </w:pPr>
      <w:r w:rsidRPr="00377E75">
        <w:t xml:space="preserve">Cumprir, além dos postulados legais vigentes de âmbito federal, estadual ou municipal, as normas de segurança do </w:t>
      </w:r>
      <w:r w:rsidRPr="00265AD1">
        <w:t>C</w:t>
      </w:r>
      <w:r w:rsidRPr="00377E75">
        <w:t>ontratante;</w:t>
      </w:r>
    </w:p>
    <w:p w:rsidR="00EB0B50" w:rsidRPr="00377E75" w:rsidRDefault="00EB0B50" w:rsidP="00EB0B50">
      <w:pPr>
        <w:pStyle w:val="Nivel3"/>
        <w:numPr>
          <w:ilvl w:val="0"/>
          <w:numId w:val="0"/>
        </w:numPr>
      </w:pPr>
    </w:p>
    <w:p w:rsidR="00646AE3" w:rsidRDefault="00646AE3" w:rsidP="00646AE3">
      <w:pPr>
        <w:pStyle w:val="Nvel3-Opcional"/>
        <w:numPr>
          <w:ilvl w:val="2"/>
          <w:numId w:val="2"/>
        </w:numPr>
        <w:ind w:left="1134" w:hanging="709"/>
        <w:rPr>
          <w:i w:val="0"/>
          <w:color w:val="auto"/>
        </w:rPr>
      </w:pPr>
      <w:r w:rsidRPr="00646AE3">
        <w:rPr>
          <w:i w:val="0"/>
          <w:color w:val="auto"/>
        </w:rPr>
        <w:lastRenderedPageBreak/>
        <w:t>Alocar os empregados necessários, com habilitação e conhecimento adequados, ao perfeito cumprimento das obrigações assumidas, fornecendo os materiais, equipamentos, ferramentas e utensílios demandados, cuja quantidade, qualidade e tecnologia deverão atender às recomendações de boa técnica e a legislação de regência;</w:t>
      </w:r>
    </w:p>
    <w:p w:rsidR="00EB0B50" w:rsidRPr="00646AE3" w:rsidRDefault="00EB0B50" w:rsidP="00EB0B50">
      <w:pPr>
        <w:pStyle w:val="Nvel3-Opcional"/>
        <w:numPr>
          <w:ilvl w:val="0"/>
          <w:numId w:val="0"/>
        </w:numPr>
        <w:rPr>
          <w:i w:val="0"/>
          <w:color w:val="auto"/>
        </w:rPr>
      </w:pPr>
    </w:p>
    <w:p w:rsidR="00646AE3" w:rsidRDefault="00646AE3" w:rsidP="00646AE3">
      <w:pPr>
        <w:pStyle w:val="Nvel3-Opcional"/>
        <w:numPr>
          <w:ilvl w:val="2"/>
          <w:numId w:val="2"/>
        </w:numPr>
        <w:ind w:left="1134" w:hanging="709"/>
        <w:rPr>
          <w:i w:val="0"/>
          <w:color w:val="auto"/>
        </w:rPr>
      </w:pPr>
      <w:r w:rsidRPr="00646AE3">
        <w:rPr>
          <w:i w:val="0"/>
          <w:color w:val="auto"/>
        </w:rPr>
        <w:t>Orientar e treinar seus empregados sobre os deveres previstos na Lei nº 13.709, de 14 de agosto de 2018, adotando medidas eficazes para proteção de dados pessoais a que tenha acesso por força da execução contratual;</w:t>
      </w:r>
    </w:p>
    <w:p w:rsidR="00EB0B50" w:rsidRPr="00646AE3" w:rsidRDefault="00EB0B50" w:rsidP="00EB0B50">
      <w:pPr>
        <w:pStyle w:val="Nvel3-Opcional"/>
        <w:numPr>
          <w:ilvl w:val="0"/>
          <w:numId w:val="0"/>
        </w:numPr>
        <w:ind w:left="1134"/>
        <w:rPr>
          <w:i w:val="0"/>
          <w:color w:val="auto"/>
        </w:rPr>
      </w:pPr>
    </w:p>
    <w:p w:rsidR="00646AE3" w:rsidRDefault="00646AE3" w:rsidP="00646AE3">
      <w:pPr>
        <w:pStyle w:val="Nvel3-Opcional"/>
        <w:numPr>
          <w:ilvl w:val="2"/>
          <w:numId w:val="2"/>
        </w:numPr>
        <w:ind w:left="1134" w:hanging="709"/>
        <w:rPr>
          <w:i w:val="0"/>
          <w:color w:val="auto"/>
        </w:rPr>
      </w:pPr>
      <w:r w:rsidRPr="00646AE3">
        <w:rPr>
          <w:i w:val="0"/>
          <w:color w:val="auto"/>
        </w:rPr>
        <w:t>Conduzir os trabalhos com estrita observância às normas da legislação pertinente, cumprindo as determinações dos Poderes Públicos, mantendo sempre limpo o local d</w:t>
      </w:r>
      <w:r w:rsidRPr="00646AE3">
        <w:rPr>
          <w:i w:val="0"/>
          <w:color w:val="auto"/>
          <w:lang w:eastAsia="en-US"/>
        </w:rPr>
        <w:t>e execução do objeto</w:t>
      </w:r>
      <w:r w:rsidRPr="00646AE3">
        <w:rPr>
          <w:i w:val="0"/>
          <w:color w:val="auto"/>
        </w:rPr>
        <w:t xml:space="preserve"> e nas melhores condições de segurança, higiene e disciplina.</w:t>
      </w:r>
    </w:p>
    <w:p w:rsidR="00EB0B50" w:rsidRPr="00646AE3" w:rsidRDefault="00EB0B50" w:rsidP="00EB0B50">
      <w:pPr>
        <w:pStyle w:val="Nvel3-Opcional"/>
        <w:numPr>
          <w:ilvl w:val="0"/>
          <w:numId w:val="0"/>
        </w:numPr>
        <w:rPr>
          <w:i w:val="0"/>
          <w:color w:val="auto"/>
        </w:rPr>
      </w:pPr>
    </w:p>
    <w:p w:rsidR="00646AE3" w:rsidRDefault="00646AE3" w:rsidP="00646AE3">
      <w:pPr>
        <w:pStyle w:val="Nvel3-Opcional"/>
        <w:numPr>
          <w:ilvl w:val="2"/>
          <w:numId w:val="2"/>
        </w:numPr>
        <w:ind w:left="1134" w:hanging="709"/>
        <w:rPr>
          <w:i w:val="0"/>
          <w:color w:val="auto"/>
        </w:rPr>
      </w:pPr>
      <w:r w:rsidRPr="00646AE3">
        <w:rPr>
          <w:i w:val="0"/>
          <w:color w:val="auto"/>
        </w:rPr>
        <w:t xml:space="preserve">Submeter previamente, por escrito, ao Contratante, para análise e aprovação, quaisquer mudanças nos métodos executivos que fujam às especificações do memorial descritivo ou </w:t>
      </w:r>
      <w:bookmarkStart w:id="1" w:name="_Hlk167289448"/>
      <w:r w:rsidRPr="00646AE3">
        <w:rPr>
          <w:i w:val="0"/>
          <w:color w:val="auto"/>
        </w:rPr>
        <w:t xml:space="preserve">instrumento </w:t>
      </w:r>
      <w:bookmarkEnd w:id="1"/>
      <w:r w:rsidRPr="00646AE3">
        <w:rPr>
          <w:i w:val="0"/>
          <w:color w:val="auto"/>
        </w:rPr>
        <w:t>congênere.</w:t>
      </w:r>
    </w:p>
    <w:p w:rsidR="00EB0B50" w:rsidRPr="00646AE3" w:rsidRDefault="00EB0B50" w:rsidP="00EB0B50">
      <w:pPr>
        <w:pStyle w:val="Nvel3-Opcional"/>
        <w:numPr>
          <w:ilvl w:val="0"/>
          <w:numId w:val="0"/>
        </w:numPr>
        <w:rPr>
          <w:i w:val="0"/>
          <w:color w:val="auto"/>
        </w:rPr>
      </w:pPr>
    </w:p>
    <w:p w:rsidR="00CD6DC0" w:rsidRPr="00CD6DC0" w:rsidRDefault="00646AE3" w:rsidP="00646AE3">
      <w:pPr>
        <w:pStyle w:val="Nvel3-Opcional"/>
        <w:numPr>
          <w:ilvl w:val="2"/>
          <w:numId w:val="2"/>
        </w:numPr>
        <w:ind w:left="1134" w:hanging="709"/>
        <w:rPr>
          <w:i w:val="0"/>
          <w:strike/>
          <w:color w:val="auto"/>
        </w:rPr>
      </w:pPr>
      <w:r w:rsidRPr="00646AE3">
        <w:rPr>
          <w:i w:val="0"/>
          <w:color w:val="auto"/>
        </w:rPr>
        <w:t>Não permitir a utilização de qualquer trabalho do menor de dezesseis anos, exceto na condição de aprendiz para os maiores de quatorze anos, nem permitir a utilização do trabalho do menor de dezoito anos em trabalho noturno, perigoso ou insalubre.</w:t>
      </w:r>
    </w:p>
    <w:p w:rsidR="00EB0B50" w:rsidRDefault="00EB0B50" w:rsidP="00EB0B50">
      <w:pPr>
        <w:pStyle w:val="Nvel3-Opcional"/>
        <w:numPr>
          <w:ilvl w:val="0"/>
          <w:numId w:val="0"/>
        </w:numPr>
        <w:ind w:left="1134"/>
        <w:rPr>
          <w:i w:val="0"/>
          <w:color w:val="auto"/>
        </w:rPr>
      </w:pPr>
    </w:p>
    <w:p w:rsidR="00FB7E49" w:rsidRPr="00CD6DC0" w:rsidRDefault="00FB7E49" w:rsidP="00FB7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hAnsi="Arial" w:cs="Arial"/>
          <w:iCs/>
          <w:color w:val="000000"/>
          <w:sz w:val="20"/>
          <w:szCs w:val="20"/>
        </w:rPr>
      </w:pPr>
      <w:r w:rsidRPr="00314E26"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>Nota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>s</w:t>
      </w:r>
      <w:r w:rsidRPr="00314E26"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 xml:space="preserve"> Explicativa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>s</w:t>
      </w:r>
      <w:r w:rsidRPr="00314E26"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 xml:space="preserve"> da </w:t>
      </w:r>
      <w:r w:rsidRPr="00100787"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 xml:space="preserve">AGU </w:t>
      </w:r>
      <w:r w:rsidRPr="00100787">
        <w:rPr>
          <w:rFonts w:ascii="Arial" w:hAnsi="Arial" w:cs="Arial"/>
          <w:b/>
          <w:bCs/>
          <w:iCs/>
          <w:color w:val="000000"/>
          <w:sz w:val="20"/>
          <w:szCs w:val="20"/>
          <w:shd w:val="clear" w:color="auto" w:fill="F7CAAC" w:themeFill="accent2" w:themeFillTint="66"/>
        </w:rPr>
        <w:t xml:space="preserve">referentes </w:t>
      </w:r>
      <w:r w:rsidR="008A379A">
        <w:rPr>
          <w:rFonts w:ascii="Arial" w:hAnsi="Arial" w:cs="Arial"/>
          <w:b/>
          <w:bCs/>
          <w:iCs/>
          <w:color w:val="000000"/>
          <w:sz w:val="20"/>
          <w:szCs w:val="20"/>
          <w:shd w:val="clear" w:color="auto" w:fill="F7CAAC" w:themeFill="accent2" w:themeFillTint="66"/>
        </w:rPr>
        <w:t>às cláusulas</w:t>
      </w:r>
      <w:r w:rsidRPr="00100787">
        <w:rPr>
          <w:rFonts w:ascii="Arial" w:hAnsi="Arial" w:cs="Arial"/>
          <w:b/>
          <w:bCs/>
          <w:iCs/>
          <w:color w:val="000000"/>
          <w:sz w:val="20"/>
          <w:szCs w:val="20"/>
          <w:shd w:val="clear" w:color="auto" w:fill="F7CAAC" w:themeFill="accent2" w:themeFillTint="66"/>
        </w:rPr>
        <w:t xml:space="preserve"> 4.1.17 a 4.1.2</w:t>
      </w:r>
      <w:r>
        <w:rPr>
          <w:rFonts w:ascii="Arial" w:hAnsi="Arial" w:cs="Arial"/>
          <w:b/>
          <w:bCs/>
          <w:iCs/>
          <w:color w:val="000000"/>
          <w:sz w:val="20"/>
          <w:szCs w:val="20"/>
          <w:shd w:val="clear" w:color="auto" w:fill="F7CAAC" w:themeFill="accent2" w:themeFillTint="66"/>
        </w:rPr>
        <w:t>1</w:t>
      </w:r>
      <w:r w:rsidRPr="00100787">
        <w:rPr>
          <w:rFonts w:ascii="Arial" w:eastAsia="Times New Roman" w:hAnsi="Arial" w:cs="Arial"/>
          <w:sz w:val="20"/>
          <w:szCs w:val="20"/>
          <w:shd w:val="clear" w:color="auto" w:fill="F7CAAC" w:themeFill="accent2" w:themeFillTint="66"/>
        </w:rPr>
        <w:t>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 w:rsidRPr="00CD6DC0">
        <w:rPr>
          <w:rFonts w:ascii="Arial" w:hAnsi="Arial" w:cs="Arial"/>
          <w:b/>
          <w:iCs/>
          <w:color w:val="000000"/>
          <w:sz w:val="20"/>
          <w:szCs w:val="20"/>
        </w:rPr>
        <w:t>Nota Explicativa: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CD6DC0">
        <w:rPr>
          <w:rFonts w:ascii="Arial" w:hAnsi="Arial" w:cs="Arial"/>
          <w:iCs/>
          <w:color w:val="000000"/>
          <w:sz w:val="20"/>
          <w:szCs w:val="20"/>
        </w:rPr>
        <w:t>No caso de aquisição de bens com prestação de serviços acessória, recomenda-se avaliar a inclusão destes itens.</w:t>
      </w:r>
    </w:p>
    <w:p w:rsidR="00FB7E49" w:rsidRDefault="00FB7E49" w:rsidP="00FB7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CD6DC0">
        <w:rPr>
          <w:rFonts w:ascii="Arial" w:hAnsi="Arial" w:cs="Arial"/>
          <w:b/>
          <w:iCs/>
          <w:color w:val="000000"/>
          <w:sz w:val="20"/>
          <w:szCs w:val="20"/>
        </w:rPr>
        <w:t>Nota Explicativa:</w:t>
      </w:r>
      <w:r w:rsidRPr="00CD6DC0">
        <w:rPr>
          <w:rFonts w:ascii="Arial" w:hAnsi="Arial" w:cs="Arial"/>
          <w:iCs/>
          <w:color w:val="000000"/>
          <w:sz w:val="20"/>
          <w:szCs w:val="20"/>
        </w:rPr>
        <w:t xml:space="preserve"> Estas cláusulas são meramente indicativas. Pode ser necessário que se suprimam algumas das obrigações ou se arrolem outras, conforme as peculiaridades do órgão </w:t>
      </w:r>
    </w:p>
    <w:p w:rsidR="00FB7E49" w:rsidRPr="00CD6DC0" w:rsidRDefault="00FB7E49" w:rsidP="00FB7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CD6DC0">
        <w:rPr>
          <w:rFonts w:ascii="Arial" w:hAnsi="Arial" w:cs="Arial"/>
          <w:b/>
          <w:iCs/>
          <w:color w:val="000000"/>
          <w:sz w:val="20"/>
          <w:szCs w:val="20"/>
        </w:rPr>
        <w:t>Nota Explicativa:</w:t>
      </w:r>
      <w:r w:rsidRPr="00CD6DC0">
        <w:rPr>
          <w:rFonts w:ascii="Arial" w:hAnsi="Arial" w:cs="Arial"/>
          <w:iCs/>
          <w:color w:val="000000"/>
          <w:sz w:val="20"/>
          <w:szCs w:val="20"/>
        </w:rPr>
        <w:t xml:space="preserve"> É pouco usual que contratações para aquisições envolvam o tratamento de dados pessoais, razão pela qual não houve a inclusão, neste modelo, da cláusula com as obrigações decorrentes da LGPD, conforme Parecer n. 00004/2022/CNMLC/CGU/AGU. No entanto, caso o contrato envolva tratamento de dados pessoais, nada impede que a área competente insira a cláusula respectiva, a qual poderá ser extraída do modelo de minuta contratual de serviços.</w:t>
      </w:r>
    </w:p>
    <w:p w:rsidR="00FB7E49" w:rsidRPr="00E27CBC" w:rsidRDefault="00FB7E49" w:rsidP="00FB7E49">
      <w:pPr>
        <w:pStyle w:val="Nvel3-Opcional"/>
        <w:numPr>
          <w:ilvl w:val="0"/>
          <w:numId w:val="0"/>
        </w:numPr>
        <w:rPr>
          <w:i w:val="0"/>
          <w:strike/>
          <w:color w:val="auto"/>
        </w:rPr>
      </w:pPr>
    </w:p>
    <w:p w:rsidR="00FB7E49" w:rsidRDefault="00FB7E49" w:rsidP="00FB7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Orientaç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ão</w:t>
      </w:r>
      <w:r w:rsidRPr="000A6A97">
        <w:rPr>
          <w:rFonts w:ascii="Arial" w:eastAsia="Times New Roman" w:hAnsi="Arial" w:cs="Arial"/>
          <w:b/>
          <w:bCs/>
          <w:sz w:val="20"/>
          <w:szCs w:val="20"/>
          <w:shd w:val="clear" w:color="auto" w:fill="CCCCFF"/>
        </w:rPr>
        <w:t> da DILIC/SELIC do CEFET/RJ</w:t>
      </w:r>
      <w:r w:rsidRPr="0061172A">
        <w:rPr>
          <w:rFonts w:ascii="Arial" w:eastAsia="Times New Roman" w:hAnsi="Arial" w:cs="Arial"/>
          <w:sz w:val="20"/>
          <w:szCs w:val="20"/>
        </w:rPr>
        <w:t>:</w:t>
      </w:r>
    </w:p>
    <w:p w:rsidR="00FB7E49" w:rsidRDefault="00FB7E49" w:rsidP="00FB7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CD6DC0">
        <w:rPr>
          <w:rFonts w:ascii="Arial" w:eastAsia="Times New Roman" w:hAnsi="Arial" w:cs="Arial"/>
          <w:bCs/>
          <w:sz w:val="20"/>
          <w:szCs w:val="20"/>
          <w:shd w:val="clear" w:color="auto" w:fill="FFFFFF" w:themeFill="background1"/>
        </w:rPr>
        <w:t>Considerando o exposto acima nas notas explicativas da AGU, n</w:t>
      </w:r>
      <w:r w:rsidRPr="00CD6DC0">
        <w:rPr>
          <w:rFonts w:ascii="Arial" w:hAnsi="Arial" w:cs="Arial"/>
          <w:iCs/>
          <w:color w:val="000000"/>
          <w:sz w:val="20"/>
          <w:szCs w:val="20"/>
          <w:shd w:val="clear" w:color="auto" w:fill="FFFFFF" w:themeFill="background1"/>
        </w:rPr>
        <w:t>o</w:t>
      </w:r>
      <w:r w:rsidRPr="00CF7E7D">
        <w:rPr>
          <w:rFonts w:ascii="Arial" w:hAnsi="Arial" w:cs="Arial"/>
          <w:iCs/>
          <w:color w:val="000000"/>
          <w:sz w:val="20"/>
          <w:szCs w:val="20"/>
        </w:rPr>
        <w:t xml:space="preserve"> caso de aquisição de bens com prestação de serviços acessória, recomenda-se avaliar a inclusão das obrigações que se encontram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dispostas </w:t>
      </w:r>
      <w:r w:rsidR="008A379A">
        <w:rPr>
          <w:rFonts w:ascii="Arial" w:hAnsi="Arial" w:cs="Arial"/>
          <w:iCs/>
          <w:color w:val="000000"/>
          <w:sz w:val="20"/>
          <w:szCs w:val="20"/>
        </w:rPr>
        <w:t>nas cláusulas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4.1.17 a 4.1.21. </w:t>
      </w:r>
    </w:p>
    <w:p w:rsidR="00FB7E49" w:rsidRDefault="00FB7E49" w:rsidP="00FB7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FB7E49" w:rsidRPr="00646AE3" w:rsidRDefault="00FB7E49" w:rsidP="00FB7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646AE3">
        <w:rPr>
          <w:rFonts w:ascii="Arial" w:hAnsi="Arial" w:cs="Arial"/>
          <w:b/>
          <w:iCs/>
          <w:color w:val="000000"/>
          <w:sz w:val="20"/>
          <w:szCs w:val="20"/>
        </w:rPr>
        <w:lastRenderedPageBreak/>
        <w:t>Se NÃO for o caso de prever tais obrigações, os referidos textos deverão ter a MARCAÇÃO TACHADA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de modo a indicar supressão. Quanto à</w:t>
      </w:r>
      <w:r w:rsidRPr="00646AE3">
        <w:rPr>
          <w:rFonts w:ascii="Arial" w:hAnsi="Arial" w:cs="Arial"/>
          <w:b/>
          <w:iCs/>
          <w:color w:val="000000"/>
          <w:sz w:val="20"/>
          <w:szCs w:val="20"/>
        </w:rPr>
        <w:t xml:space="preserve"> justificativa de </w:t>
      </w:r>
      <w:r w:rsidRPr="005965F2"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>COR CINZA</w:t>
      </w:r>
      <w:r>
        <w:rPr>
          <w:rFonts w:ascii="Arial" w:hAnsi="Arial" w:cs="Arial"/>
          <w:b/>
          <w:iCs/>
          <w:color w:val="A6A6A6" w:themeColor="background1" w:themeShade="A6"/>
          <w:sz w:val="20"/>
          <w:szCs w:val="20"/>
        </w:rPr>
        <w:t xml:space="preserve">,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segue abaixo a seguinte redação </w:t>
      </w:r>
      <w:r w:rsidRPr="00CD6DC0">
        <w:rPr>
          <w:rFonts w:ascii="Arial" w:hAnsi="Arial" w:cs="Arial"/>
          <w:b/>
          <w:iCs/>
          <w:sz w:val="20"/>
          <w:szCs w:val="20"/>
        </w:rPr>
        <w:t>como sugestão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de texto</w:t>
      </w:r>
      <w:r w:rsidRPr="00646AE3">
        <w:rPr>
          <w:rFonts w:ascii="Arial" w:hAnsi="Arial" w:cs="Arial"/>
          <w:b/>
          <w:iCs/>
          <w:color w:val="000000"/>
          <w:sz w:val="20"/>
          <w:szCs w:val="20"/>
        </w:rPr>
        <w:t>:</w:t>
      </w:r>
    </w:p>
    <w:p w:rsidR="00FB7E49" w:rsidRDefault="00FB7E49" w:rsidP="00FB7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FB7E49" w:rsidRPr="00080763" w:rsidRDefault="00FB7E49" w:rsidP="00FB7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</w:pPr>
      <w:bookmarkStart w:id="2" w:name="_Hlk193965934"/>
      <w:r w:rsidRPr="001723DA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Justificativa: </w:t>
      </w:r>
      <w:r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Tendo em vista que a aquisição do objeto não contém prestação de serviços acessória, 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as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obrigaç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ões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elencada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s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acima não se aplica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m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e por esse motivo t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iveram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o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s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respectivo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s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texto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s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tachado</w:t>
      </w:r>
      <w:r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>s</w:t>
      </w:r>
      <w:r w:rsidRPr="001723DA">
        <w:rPr>
          <w:rFonts w:ascii="Arial" w:eastAsia="Times New Roman" w:hAnsi="Arial" w:cs="Arial"/>
          <w:b/>
          <w:bCs/>
          <w:color w:val="A6A6A6" w:themeColor="background1" w:themeShade="A6"/>
          <w:sz w:val="20"/>
          <w:szCs w:val="20"/>
        </w:rPr>
        <w:t xml:space="preserve"> de modo a indicar supressão.</w:t>
      </w:r>
    </w:p>
    <w:bookmarkEnd w:id="2"/>
    <w:p w:rsidR="00FB7E49" w:rsidRPr="005965F2" w:rsidRDefault="00FB7E49" w:rsidP="00FB7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</w:rPr>
      </w:pPr>
    </w:p>
    <w:p w:rsidR="00021857" w:rsidRPr="0041692E" w:rsidRDefault="00021857" w:rsidP="00021857">
      <w:pPr>
        <w:pStyle w:val="Nivel3"/>
        <w:numPr>
          <w:ilvl w:val="0"/>
          <w:numId w:val="0"/>
        </w:numPr>
        <w:rPr>
          <w:rFonts w:eastAsia="Arial"/>
        </w:rPr>
      </w:pPr>
    </w:p>
    <w:p w:rsidR="00021857" w:rsidRPr="00021857" w:rsidRDefault="00021857" w:rsidP="0002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rPr>
          <w:rFonts w:ascii="Arial" w:eastAsia="Times New Roman" w:hAnsi="Arial" w:cs="Arial"/>
          <w:sz w:val="20"/>
          <w:szCs w:val="20"/>
        </w:rPr>
      </w:pPr>
      <w:r w:rsidRPr="00314E26">
        <w:rPr>
          <w:rFonts w:ascii="Arial" w:eastAsia="Times New Roman" w:hAnsi="Arial" w:cs="Arial"/>
          <w:b/>
          <w:bCs/>
          <w:sz w:val="20"/>
          <w:szCs w:val="20"/>
          <w:shd w:val="clear" w:color="auto" w:fill="F7CAAC" w:themeFill="accent2" w:themeFillTint="66"/>
        </w:rPr>
        <w:t>Nota Explicativa da AGU</w:t>
      </w:r>
      <w:r w:rsidRPr="0061172A"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 w:rsidRPr="0041692E">
        <w:rPr>
          <w:rFonts w:ascii="Arial" w:hAnsi="Arial" w:cs="Arial"/>
          <w:b/>
          <w:bCs/>
          <w:iCs/>
          <w:color w:val="000000"/>
          <w:sz w:val="20"/>
          <w:szCs w:val="20"/>
        </w:rPr>
        <w:t>Nota Explicativa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: </w:t>
      </w:r>
      <w:r w:rsidRPr="00021857">
        <w:rPr>
          <w:rFonts w:ascii="Arial" w:hAnsi="Arial" w:cs="Arial"/>
          <w:iCs/>
          <w:sz w:val="20"/>
          <w:szCs w:val="20"/>
        </w:rPr>
        <w:t>As disposições a seguir decorrem do disposto no art. 2º do Decreto n.º 12.174, de 11 de setembro de 2024.</w:t>
      </w:r>
    </w:p>
    <w:p w:rsidR="00FB7E49" w:rsidRDefault="00FB7E49" w:rsidP="00021857">
      <w:pPr>
        <w:pStyle w:val="Nvel3-Opcional"/>
        <w:numPr>
          <w:ilvl w:val="0"/>
          <w:numId w:val="0"/>
        </w:numPr>
        <w:rPr>
          <w:i w:val="0"/>
          <w:color w:val="auto"/>
        </w:rPr>
      </w:pPr>
    </w:p>
    <w:p w:rsidR="00646AE3" w:rsidRDefault="00646AE3" w:rsidP="00021857">
      <w:pPr>
        <w:pStyle w:val="Nvel3-Opcional"/>
        <w:numPr>
          <w:ilvl w:val="2"/>
          <w:numId w:val="2"/>
        </w:numPr>
        <w:ind w:left="1134" w:hanging="709"/>
        <w:rPr>
          <w:i w:val="0"/>
          <w:color w:val="auto"/>
        </w:rPr>
      </w:pPr>
      <w:r w:rsidRPr="0027088B">
        <w:rPr>
          <w:i w:val="0"/>
          <w:color w:val="auto"/>
        </w:rPr>
        <w:t>Cumprir as normas de proteção ao trabalho, inclusive aquelas relativas à segurança e à saúde no trabalho;</w:t>
      </w:r>
    </w:p>
    <w:p w:rsidR="00EB0B50" w:rsidRPr="0027088B" w:rsidRDefault="00EB0B50" w:rsidP="00EB0B50">
      <w:pPr>
        <w:pStyle w:val="Nvel3-Opcional"/>
        <w:numPr>
          <w:ilvl w:val="0"/>
          <w:numId w:val="0"/>
        </w:numPr>
        <w:ind w:left="1134"/>
        <w:rPr>
          <w:i w:val="0"/>
          <w:color w:val="auto"/>
        </w:rPr>
      </w:pPr>
    </w:p>
    <w:p w:rsidR="00646AE3" w:rsidRDefault="00646AE3" w:rsidP="00021857">
      <w:pPr>
        <w:pStyle w:val="Nvel3-Opcional"/>
        <w:numPr>
          <w:ilvl w:val="2"/>
          <w:numId w:val="2"/>
        </w:numPr>
        <w:ind w:left="1134" w:hanging="709"/>
        <w:rPr>
          <w:i w:val="0"/>
          <w:color w:val="auto"/>
        </w:rPr>
      </w:pPr>
      <w:r w:rsidRPr="0027088B">
        <w:rPr>
          <w:i w:val="0"/>
          <w:color w:val="auto"/>
        </w:rPr>
        <w:t>Não submeter os trabalhadores a condições degradantes de trabalho, jornadas exaustivas, servidão por dívida ou trabalhos forçados;</w:t>
      </w:r>
    </w:p>
    <w:p w:rsidR="00EB0B50" w:rsidRPr="0027088B" w:rsidRDefault="00EB0B50" w:rsidP="00EB0B50">
      <w:pPr>
        <w:pStyle w:val="Nvel3-Opcional"/>
        <w:numPr>
          <w:ilvl w:val="0"/>
          <w:numId w:val="0"/>
        </w:numPr>
        <w:rPr>
          <w:i w:val="0"/>
          <w:color w:val="auto"/>
        </w:rPr>
      </w:pPr>
    </w:p>
    <w:p w:rsidR="00646AE3" w:rsidRDefault="00646AE3" w:rsidP="00021857">
      <w:pPr>
        <w:pStyle w:val="Nvel3-Opcional"/>
        <w:numPr>
          <w:ilvl w:val="2"/>
          <w:numId w:val="2"/>
        </w:numPr>
        <w:ind w:left="1134" w:hanging="709"/>
        <w:rPr>
          <w:i w:val="0"/>
          <w:color w:val="auto"/>
        </w:rPr>
      </w:pPr>
      <w:r w:rsidRPr="0027088B">
        <w:rPr>
          <w:i w:val="0"/>
          <w:color w:val="auto"/>
        </w:rPr>
        <w:t>Não permitir a utilização de qualquer trabalho do menor de dezesseis anos de idade, exceto na condição de aprendiz para os maiores de quatorze anos de idade, observada a legislação pertinente;</w:t>
      </w:r>
    </w:p>
    <w:p w:rsidR="00EB0B50" w:rsidRPr="0027088B" w:rsidRDefault="00EB0B50" w:rsidP="00EB0B50">
      <w:pPr>
        <w:pStyle w:val="Nvel3-Opcional"/>
        <w:numPr>
          <w:ilvl w:val="0"/>
          <w:numId w:val="0"/>
        </w:numPr>
        <w:rPr>
          <w:i w:val="0"/>
          <w:color w:val="auto"/>
        </w:rPr>
      </w:pPr>
    </w:p>
    <w:p w:rsidR="00646AE3" w:rsidRDefault="00646AE3" w:rsidP="00021857">
      <w:pPr>
        <w:pStyle w:val="Nvel3-Opcional"/>
        <w:numPr>
          <w:ilvl w:val="2"/>
          <w:numId w:val="2"/>
        </w:numPr>
        <w:ind w:left="1134" w:hanging="709"/>
        <w:rPr>
          <w:i w:val="0"/>
          <w:color w:val="auto"/>
        </w:rPr>
      </w:pPr>
      <w:r w:rsidRPr="0027088B">
        <w:rPr>
          <w:i w:val="0"/>
          <w:color w:val="auto"/>
        </w:rPr>
        <w:t>Não submeter o menor de dezoito anos de idade à realização de trabalho noturno e em condições perigosas e insalubres e à realização de atividades constantes na Lista de Piores Formas de Trabalho Infantil, aprovada pelo Decreto nº 6.481, de 12 de junho de 2008;</w:t>
      </w:r>
    </w:p>
    <w:p w:rsidR="00EB0B50" w:rsidRPr="0027088B" w:rsidRDefault="00EB0B50" w:rsidP="00EB0B50">
      <w:pPr>
        <w:pStyle w:val="Nvel3-Opcional"/>
        <w:numPr>
          <w:ilvl w:val="0"/>
          <w:numId w:val="0"/>
        </w:numPr>
        <w:rPr>
          <w:i w:val="0"/>
          <w:color w:val="auto"/>
        </w:rPr>
      </w:pPr>
    </w:p>
    <w:p w:rsidR="00646AE3" w:rsidRPr="0027088B" w:rsidRDefault="00646AE3" w:rsidP="00021857">
      <w:pPr>
        <w:pStyle w:val="Nvel3-Opcional"/>
        <w:numPr>
          <w:ilvl w:val="2"/>
          <w:numId w:val="2"/>
        </w:numPr>
        <w:ind w:left="1134" w:hanging="709"/>
        <w:rPr>
          <w:i w:val="0"/>
          <w:color w:val="auto"/>
        </w:rPr>
      </w:pPr>
      <w:r w:rsidRPr="0027088B">
        <w:rPr>
          <w:i w:val="0"/>
          <w:color w:val="auto"/>
        </w:rPr>
        <w:t>Receber e dar o tratamento adequado a denúncias de discriminação, violência e assédio no ambiente de trabalho.</w:t>
      </w:r>
    </w:p>
    <w:p w:rsidR="00646AE3" w:rsidRDefault="00646AE3" w:rsidP="00646AE3">
      <w:pPr>
        <w:jc w:val="both"/>
        <w:rPr>
          <w:rFonts w:ascii="Arial" w:eastAsia="Arial" w:hAnsi="Arial" w:cs="Arial"/>
          <w:b/>
          <w:iCs/>
          <w:sz w:val="20"/>
          <w:szCs w:val="20"/>
        </w:rPr>
      </w:pPr>
    </w:p>
    <w:p w:rsidR="00CD6DC0" w:rsidRDefault="00CD6DC0" w:rsidP="00646AE3">
      <w:pPr>
        <w:jc w:val="both"/>
        <w:rPr>
          <w:rFonts w:ascii="Arial" w:eastAsia="Arial" w:hAnsi="Arial" w:cs="Arial"/>
          <w:b/>
          <w:iCs/>
          <w:sz w:val="20"/>
          <w:szCs w:val="20"/>
        </w:rPr>
      </w:pPr>
    </w:p>
    <w:p w:rsidR="003E19F7" w:rsidRDefault="003E19F7" w:rsidP="003E19F7">
      <w:pPr>
        <w:pStyle w:val="Nvel3-Opcional"/>
        <w:numPr>
          <w:ilvl w:val="0"/>
          <w:numId w:val="0"/>
        </w:numPr>
        <w:rPr>
          <w:i w:val="0"/>
          <w:color w:val="auto"/>
        </w:rPr>
      </w:pPr>
      <w:bookmarkStart w:id="3" w:name="_GoBack"/>
      <w:bookmarkEnd w:id="3"/>
    </w:p>
    <w:sectPr w:rsidR="003E19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4AB9"/>
    <w:multiLevelType w:val="multilevel"/>
    <w:tmpl w:val="1070E2EE"/>
    <w:lvl w:ilvl="0">
      <w:start w:val="1"/>
      <w:numFmt w:val="decimal"/>
      <w:pStyle w:val="Nivel01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pStyle w:val="Nivel2-Opcional"/>
      <w:lvlText w:val="%1.%2."/>
      <w:lvlJc w:val="left"/>
      <w:pPr>
        <w:ind w:left="1709" w:hanging="432"/>
      </w:pPr>
      <w:rPr>
        <w:rFonts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"/>
      <w:lvlJc w:val="left"/>
      <w:pPr>
        <w:ind w:left="3624" w:hanging="504"/>
      </w:pPr>
      <w:rPr>
        <w:rFonts w:hint="default"/>
        <w:b w:val="0"/>
        <w:i w:val="0"/>
        <w:strike w:val="0"/>
        <w:color w:val="000000" w:themeColor="text1"/>
        <w:sz w:val="20"/>
        <w:szCs w:val="20"/>
      </w:rPr>
    </w:lvl>
    <w:lvl w:ilvl="3">
      <w:start w:val="1"/>
      <w:numFmt w:val="decimal"/>
      <w:pStyle w:val="Nvel4-R"/>
      <w:lvlText w:val="%1.%2.%3.%4."/>
      <w:lvlJc w:val="left"/>
      <w:pPr>
        <w:ind w:left="3626" w:hanging="648"/>
      </w:pPr>
    </w:lvl>
    <w:lvl w:ilvl="4">
      <w:start w:val="1"/>
      <w:numFmt w:val="decimal"/>
      <w:pStyle w:val="Nivel5"/>
      <w:lvlText w:val="%1.%2.%3.%4.%5."/>
      <w:lvlJc w:val="left"/>
      <w:pPr>
        <w:ind w:left="33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hint="default"/>
      </w:rPr>
    </w:lvl>
  </w:abstractNum>
  <w:abstractNum w:abstractNumId="1" w15:restartNumberingAfterBreak="0">
    <w:nsid w:val="142B5B5A"/>
    <w:multiLevelType w:val="multilevel"/>
    <w:tmpl w:val="39225062"/>
    <w:lvl w:ilvl="0">
      <w:start w:val="4"/>
      <w:numFmt w:val="decimal"/>
      <w:lvlText w:val="%1."/>
      <w:lvlJc w:val="left"/>
      <w:pPr>
        <w:ind w:left="495" w:hanging="49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Theme="minorEastAsia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Theme="minorEastAsia" w:hint="default"/>
      </w:rPr>
    </w:lvl>
  </w:abstractNum>
  <w:abstractNum w:abstractNumId="2" w15:restartNumberingAfterBreak="0">
    <w:nsid w:val="28F87F34"/>
    <w:multiLevelType w:val="multilevel"/>
    <w:tmpl w:val="9BD6C72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530F2E9E"/>
    <w:multiLevelType w:val="multilevel"/>
    <w:tmpl w:val="39225062"/>
    <w:lvl w:ilvl="0">
      <w:start w:val="4"/>
      <w:numFmt w:val="decimal"/>
      <w:lvlText w:val="%1."/>
      <w:lvlJc w:val="left"/>
      <w:pPr>
        <w:ind w:left="495" w:hanging="49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Theme="minorEastAsia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Theme="minorEastAsia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4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E3"/>
    <w:rsid w:val="00021857"/>
    <w:rsid w:val="00080763"/>
    <w:rsid w:val="00100787"/>
    <w:rsid w:val="001B485A"/>
    <w:rsid w:val="00314E26"/>
    <w:rsid w:val="003E19F7"/>
    <w:rsid w:val="0041692E"/>
    <w:rsid w:val="004471D0"/>
    <w:rsid w:val="00507A6C"/>
    <w:rsid w:val="00517B62"/>
    <w:rsid w:val="005965F2"/>
    <w:rsid w:val="00646AE3"/>
    <w:rsid w:val="00724041"/>
    <w:rsid w:val="007926AE"/>
    <w:rsid w:val="007F11A2"/>
    <w:rsid w:val="008A379A"/>
    <w:rsid w:val="0093285D"/>
    <w:rsid w:val="00993E2B"/>
    <w:rsid w:val="009C1C6E"/>
    <w:rsid w:val="00A34154"/>
    <w:rsid w:val="00AF16F3"/>
    <w:rsid w:val="00B778E8"/>
    <w:rsid w:val="00BD1FA3"/>
    <w:rsid w:val="00C464DA"/>
    <w:rsid w:val="00C61172"/>
    <w:rsid w:val="00CA5099"/>
    <w:rsid w:val="00CD6DC0"/>
    <w:rsid w:val="00D873B4"/>
    <w:rsid w:val="00E81073"/>
    <w:rsid w:val="00EB0B50"/>
    <w:rsid w:val="00EB3DAD"/>
    <w:rsid w:val="00EF5C92"/>
    <w:rsid w:val="00F27B27"/>
    <w:rsid w:val="00FB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A536"/>
  <w15:docId w15:val="{93C10ABB-C047-44BD-B2CE-DEA7495E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46AE3"/>
    <w:pPr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ivel01">
    <w:name w:val="Nivel 01"/>
    <w:basedOn w:val="PargrafodaLista"/>
    <w:next w:val="Normal"/>
    <w:link w:val="Nivel01Char"/>
    <w:autoRedefine/>
    <w:qFormat/>
    <w:rsid w:val="00646AE3"/>
    <w:pPr>
      <w:numPr>
        <w:numId w:val="1"/>
      </w:numPr>
      <w:spacing w:before="360" w:after="120" w:line="276" w:lineRule="auto"/>
      <w:ind w:left="-142" w:hanging="283"/>
      <w:contextualSpacing w:val="0"/>
      <w:outlineLvl w:val="0"/>
    </w:pPr>
    <w:rPr>
      <w:rFonts w:ascii="Arial" w:eastAsia="Arial" w:hAnsi="Arial" w:cs="Arial"/>
      <w:b/>
      <w:iCs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646AE3"/>
    <w:rPr>
      <w:rFonts w:ascii="Arial" w:eastAsia="Arial" w:hAnsi="Arial" w:cs="Arial"/>
      <w:b/>
      <w:iCs/>
      <w:sz w:val="20"/>
      <w:szCs w:val="20"/>
      <w:lang w:eastAsia="pt-BR"/>
    </w:rPr>
  </w:style>
  <w:style w:type="paragraph" w:customStyle="1" w:styleId="Nivel2-Opcional">
    <w:name w:val="Nivel 2-Opcional"/>
    <w:basedOn w:val="Normal"/>
    <w:autoRedefine/>
    <w:rsid w:val="00646AE3"/>
    <w:pPr>
      <w:numPr>
        <w:ilvl w:val="1"/>
        <w:numId w:val="1"/>
      </w:numPr>
      <w:shd w:val="clear" w:color="auto" w:fill="7B7B7B" w:themeFill="accent3" w:themeFillShade="BF"/>
      <w:spacing w:before="120" w:after="120" w:line="276" w:lineRule="auto"/>
      <w:ind w:left="0" w:firstLine="0"/>
      <w:jc w:val="both"/>
    </w:pPr>
    <w:rPr>
      <w:rFonts w:ascii="Arial" w:eastAsia="Arial" w:hAnsi="Arial" w:cs="Arial"/>
      <w:i/>
      <w:color w:val="FF0000"/>
      <w:sz w:val="20"/>
      <w:szCs w:val="20"/>
    </w:rPr>
  </w:style>
  <w:style w:type="paragraph" w:customStyle="1" w:styleId="Nivel5">
    <w:name w:val="Nivel 5"/>
    <w:basedOn w:val="Nvel4-R"/>
    <w:autoRedefine/>
    <w:qFormat/>
    <w:rsid w:val="00646AE3"/>
    <w:pPr>
      <w:numPr>
        <w:ilvl w:val="4"/>
      </w:numPr>
      <w:tabs>
        <w:tab w:val="num" w:pos="360"/>
      </w:tabs>
      <w:ind w:left="851" w:firstLine="0"/>
    </w:pPr>
  </w:style>
  <w:style w:type="paragraph" w:customStyle="1" w:styleId="Nvel02">
    <w:name w:val="Nível 02"/>
    <w:basedOn w:val="Nivel2-Opcional"/>
    <w:link w:val="Nvel02Char"/>
    <w:autoRedefine/>
    <w:qFormat/>
    <w:rsid w:val="00646AE3"/>
    <w:pPr>
      <w:numPr>
        <w:ilvl w:val="0"/>
        <w:numId w:val="0"/>
      </w:numPr>
      <w:shd w:val="clear" w:color="auto" w:fill="auto"/>
      <w:ind w:left="993" w:hanging="567"/>
    </w:pPr>
    <w:rPr>
      <w:i w:val="0"/>
      <w:iCs/>
      <w:color w:val="auto"/>
    </w:rPr>
  </w:style>
  <w:style w:type="character" w:customStyle="1" w:styleId="Nvel02Char">
    <w:name w:val="Nível 02 Char"/>
    <w:basedOn w:val="Fontepargpadro"/>
    <w:link w:val="Nvel02"/>
    <w:rsid w:val="00646AE3"/>
    <w:rPr>
      <w:rFonts w:ascii="Arial" w:eastAsia="Arial" w:hAnsi="Arial" w:cs="Arial"/>
      <w:iCs/>
      <w:sz w:val="20"/>
      <w:szCs w:val="20"/>
      <w:lang w:eastAsia="pt-BR"/>
    </w:rPr>
  </w:style>
  <w:style w:type="paragraph" w:customStyle="1" w:styleId="Nvel4-R">
    <w:name w:val="Nível 4-R"/>
    <w:basedOn w:val="Normal"/>
    <w:autoRedefine/>
    <w:qFormat/>
    <w:rsid w:val="00646AE3"/>
    <w:pPr>
      <w:numPr>
        <w:ilvl w:val="3"/>
        <w:numId w:val="1"/>
      </w:numPr>
      <w:tabs>
        <w:tab w:val="num" w:pos="360"/>
      </w:tabs>
      <w:spacing w:before="120" w:after="120" w:line="276" w:lineRule="auto"/>
      <w:ind w:left="567" w:firstLine="0"/>
      <w:jc w:val="both"/>
    </w:pPr>
    <w:rPr>
      <w:rFonts w:ascii="Arial" w:hAnsi="Arial" w:cs="Arial"/>
      <w:bCs/>
      <w:i/>
      <w:color w:val="FF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646AE3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/>
      <w:sz w:val="20"/>
    </w:rPr>
  </w:style>
  <w:style w:type="character" w:customStyle="1" w:styleId="Nivel3Char">
    <w:name w:val="Nivel 3 Char"/>
    <w:basedOn w:val="Fontepargpadro"/>
    <w:link w:val="Nivel3"/>
    <w:rsid w:val="00646AE3"/>
    <w:rPr>
      <w:rFonts w:ascii="Arial" w:eastAsiaTheme="minorEastAsia" w:hAnsi="Arial" w:cs="Tahoma"/>
      <w:sz w:val="20"/>
      <w:szCs w:val="24"/>
      <w:lang w:eastAsia="pt-BR"/>
    </w:rPr>
  </w:style>
  <w:style w:type="paragraph" w:customStyle="1" w:styleId="Nivel4">
    <w:name w:val="Nivel 4"/>
    <w:basedOn w:val="Nvel4-R"/>
    <w:link w:val="Nivel4Char"/>
    <w:autoRedefine/>
    <w:qFormat/>
    <w:rsid w:val="00646AE3"/>
    <w:pPr>
      <w:numPr>
        <w:ilvl w:val="0"/>
        <w:numId w:val="0"/>
      </w:numPr>
      <w:ind w:left="1701" w:hanging="851"/>
    </w:pPr>
    <w:rPr>
      <w:i w:val="0"/>
      <w:color w:val="auto"/>
    </w:rPr>
  </w:style>
  <w:style w:type="character" w:customStyle="1" w:styleId="Nivel4Char">
    <w:name w:val="Nivel 4 Char"/>
    <w:basedOn w:val="Fontepargpadro"/>
    <w:link w:val="Nivel4"/>
    <w:rsid w:val="00646AE3"/>
    <w:rPr>
      <w:rFonts w:ascii="Arial" w:eastAsiaTheme="minorEastAsia" w:hAnsi="Arial" w:cs="Arial"/>
      <w:bCs/>
      <w:sz w:val="20"/>
      <w:szCs w:val="20"/>
      <w:lang w:eastAsia="pt-BR"/>
    </w:rPr>
  </w:style>
  <w:style w:type="paragraph" w:customStyle="1" w:styleId="Nvel3-Opcional">
    <w:name w:val="Nível 3-Opcional"/>
    <w:basedOn w:val="Nivel3"/>
    <w:link w:val="Nvel3-OpcionalChar"/>
    <w:qFormat/>
    <w:rsid w:val="00646AE3"/>
    <w:rPr>
      <w:i/>
      <w:color w:val="FF0000"/>
    </w:rPr>
  </w:style>
  <w:style w:type="character" w:customStyle="1" w:styleId="Nvel3-OpcionalChar">
    <w:name w:val="Nível 3-Opcional Char"/>
    <w:basedOn w:val="Nivel3Char"/>
    <w:link w:val="Nvel3-Opcional"/>
    <w:rsid w:val="00646AE3"/>
    <w:rPr>
      <w:rFonts w:ascii="Arial" w:eastAsiaTheme="minorEastAsia" w:hAnsi="Arial" w:cs="Tahoma"/>
      <w:i/>
      <w:color w:val="FF0000"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6A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71D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471D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778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5F2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5F2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v.br/agu/pt-br/composicao/cgu/cgu/guias/instrumento-de-padronizacao-dos-procedimento-de-contratacao-agu-fev-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1812</Words>
  <Characters>9785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CEFETRJ</Company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JULIA SANTOS BASTOS</dc:creator>
  <cp:keywords/>
  <dc:description/>
  <cp:lastModifiedBy>ROBERTA JULIA SANTOS BASTOS</cp:lastModifiedBy>
  <cp:revision>2</cp:revision>
  <dcterms:created xsi:type="dcterms:W3CDTF">2025-04-09T14:04:00Z</dcterms:created>
  <dcterms:modified xsi:type="dcterms:W3CDTF">2025-04-09T14:04:00Z</dcterms:modified>
</cp:coreProperties>
</file>